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5C762" w14:textId="65994A98" w:rsidR="00C301A0" w:rsidRPr="00BE2B15" w:rsidRDefault="00C301A0">
      <w:pPr>
        <w:pStyle w:val="Heading3"/>
        <w:tabs>
          <w:tab w:val="center" w:pos="4320"/>
          <w:tab w:val="right" w:pos="8730"/>
        </w:tabs>
        <w:jc w:val="both"/>
        <w:rPr>
          <w:rFonts w:ascii="Times New Roman" w:hAnsi="Times New Roman"/>
          <w:sz w:val="22"/>
          <w:szCs w:val="22"/>
          <w:lang w:val="fr-CA"/>
        </w:rPr>
      </w:pPr>
      <w:r w:rsidRPr="00BE2B15">
        <w:rPr>
          <w:rFonts w:ascii="Times New Roman" w:hAnsi="Times New Roman"/>
          <w:sz w:val="22"/>
          <w:szCs w:val="22"/>
          <w:lang w:val="fr-CA"/>
        </w:rPr>
        <w:t>GML</w:t>
      </w:r>
      <w:proofErr w:type="gramStart"/>
      <w:r w:rsidRPr="00BE2B15">
        <w:rPr>
          <w:rFonts w:ascii="Times New Roman" w:hAnsi="Times New Roman"/>
          <w:sz w:val="22"/>
          <w:szCs w:val="22"/>
          <w:lang w:val="fr-CA"/>
        </w:rPr>
        <w:t xml:space="preserve">6402  </w:t>
      </w:r>
      <w:r w:rsidRPr="00BE2B15">
        <w:rPr>
          <w:rFonts w:ascii="Times New Roman" w:hAnsi="Times New Roman"/>
          <w:sz w:val="22"/>
          <w:szCs w:val="22"/>
          <w:lang w:val="fr-CA"/>
        </w:rPr>
        <w:tab/>
      </w:r>
      <w:proofErr w:type="gramEnd"/>
      <w:r w:rsidR="00FF2E17" w:rsidRPr="00BE2B15">
        <w:rPr>
          <w:rFonts w:ascii="Times New Roman" w:hAnsi="Times New Roman"/>
          <w:sz w:val="22"/>
          <w:szCs w:val="22"/>
          <w:lang w:val="fr-CA"/>
        </w:rPr>
        <w:t xml:space="preserve">Devoir </w:t>
      </w:r>
      <w:r w:rsidR="00F05D1A">
        <w:rPr>
          <w:rFonts w:ascii="Times New Roman" w:hAnsi="Times New Roman"/>
          <w:sz w:val="22"/>
          <w:szCs w:val="22"/>
          <w:lang w:val="fr-CA"/>
        </w:rPr>
        <w:t>10</w:t>
      </w:r>
      <w:r w:rsidRPr="00BE2B15">
        <w:rPr>
          <w:rFonts w:ascii="Times New Roman" w:hAnsi="Times New Roman"/>
          <w:sz w:val="22"/>
          <w:szCs w:val="22"/>
          <w:lang w:val="fr-CA"/>
        </w:rPr>
        <w:tab/>
      </w:r>
      <w:r w:rsidR="00FF2E17" w:rsidRPr="00BE2B15">
        <w:rPr>
          <w:rFonts w:ascii="Times New Roman" w:hAnsi="Times New Roman"/>
          <w:sz w:val="22"/>
          <w:szCs w:val="22"/>
          <w:lang w:val="fr-CA"/>
        </w:rPr>
        <w:t>Automne 20</w:t>
      </w:r>
      <w:r w:rsidR="002E28E4">
        <w:rPr>
          <w:rFonts w:ascii="Times New Roman" w:hAnsi="Times New Roman"/>
          <w:sz w:val="22"/>
          <w:szCs w:val="22"/>
          <w:lang w:val="fr-CA"/>
        </w:rPr>
        <w:t>24</w:t>
      </w:r>
      <w:r w:rsidR="00A96CDC">
        <w:rPr>
          <w:rFonts w:ascii="Times New Roman" w:hAnsi="Times New Roman"/>
          <w:sz w:val="22"/>
          <w:szCs w:val="22"/>
          <w:lang w:val="fr-CA"/>
        </w:rPr>
        <w:t xml:space="preserve">       </w:t>
      </w:r>
      <w:r w:rsidR="00052EE1">
        <w:rPr>
          <w:rFonts w:ascii="Times New Roman" w:hAnsi="Times New Roman"/>
          <w:sz w:val="22"/>
          <w:szCs w:val="22"/>
          <w:lang w:val="fr-CA"/>
        </w:rPr>
        <w:t xml:space="preserve">  /15</w:t>
      </w:r>
    </w:p>
    <w:p w14:paraId="395F0153" w14:textId="77777777" w:rsidR="00C301A0" w:rsidRPr="00BE2B15" w:rsidRDefault="00C301A0">
      <w:pPr>
        <w:jc w:val="both"/>
        <w:rPr>
          <w:sz w:val="22"/>
          <w:szCs w:val="22"/>
        </w:rPr>
      </w:pPr>
    </w:p>
    <w:p w14:paraId="4BADA113" w14:textId="326B849D" w:rsidR="00BE2B15" w:rsidRDefault="00BE2B15" w:rsidP="00BE2B15">
      <w:pPr>
        <w:ind w:left="1410" w:hanging="1410"/>
        <w:jc w:val="both"/>
        <w:rPr>
          <w:sz w:val="22"/>
          <w:szCs w:val="22"/>
        </w:rPr>
      </w:pPr>
      <w:bookmarkStart w:id="0" w:name="_Hlk170741641"/>
      <w:r w:rsidRPr="00BE2B15">
        <w:rPr>
          <w:sz w:val="22"/>
          <w:szCs w:val="22"/>
        </w:rPr>
        <w:t>Objectifs :</w:t>
      </w:r>
      <w:r w:rsidRPr="00BE2B15">
        <w:rPr>
          <w:sz w:val="22"/>
          <w:szCs w:val="22"/>
        </w:rPr>
        <w:tab/>
      </w:r>
      <w:r w:rsidR="004C7E74">
        <w:rPr>
          <w:sz w:val="22"/>
          <w:szCs w:val="22"/>
        </w:rPr>
        <w:t>Programmer une méthode d’optimisation de simulations géostatistiques</w:t>
      </w:r>
    </w:p>
    <w:p w14:paraId="7B89D7F1" w14:textId="6027DE31" w:rsidR="00BE2B15" w:rsidRPr="00BE2B15" w:rsidRDefault="00BE2B15" w:rsidP="00BE2B15">
      <w:pPr>
        <w:ind w:left="1410" w:hanging="141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C7E74">
        <w:rPr>
          <w:sz w:val="22"/>
          <w:szCs w:val="22"/>
        </w:rPr>
        <w:t>Initiation aux problèmes inverses</w:t>
      </w:r>
    </w:p>
    <w:p w14:paraId="043F270D" w14:textId="2709094F" w:rsidR="0064718C" w:rsidRPr="00BE2B15" w:rsidRDefault="00BE2B15" w:rsidP="00BE2B15">
      <w:pPr>
        <w:ind w:left="1410" w:hanging="1410"/>
        <w:jc w:val="both"/>
        <w:rPr>
          <w:sz w:val="22"/>
          <w:szCs w:val="22"/>
        </w:rPr>
      </w:pPr>
      <w:r w:rsidRPr="00BE2B15">
        <w:rPr>
          <w:sz w:val="22"/>
          <w:szCs w:val="22"/>
        </w:rPr>
        <w:tab/>
      </w:r>
      <w:bookmarkEnd w:id="0"/>
    </w:p>
    <w:p w14:paraId="02568C8E" w14:textId="70FB16D9" w:rsidR="00BE2B15" w:rsidRPr="00BE2B15" w:rsidRDefault="00BE2B15" w:rsidP="00BE2B15">
      <w:pPr>
        <w:pBdr>
          <w:bottom w:val="single" w:sz="4" w:space="1" w:color="auto"/>
        </w:pBdr>
        <w:jc w:val="both"/>
      </w:pPr>
      <w:bookmarkStart w:id="1" w:name="_Hlk170741655"/>
      <w:r w:rsidRPr="00BE2B15">
        <w:t xml:space="preserve">À remettre le mardi </w:t>
      </w:r>
      <w:r w:rsidR="004C7E74">
        <w:t>12</w:t>
      </w:r>
      <w:r w:rsidRPr="00BE2B15">
        <w:t xml:space="preserve"> novembre en papier (ou par courriel) avant le début du cours.</w:t>
      </w:r>
    </w:p>
    <w:bookmarkEnd w:id="1"/>
    <w:p w14:paraId="3B9D96EC" w14:textId="5AA7DB95" w:rsidR="004C7E74" w:rsidRDefault="004C7E74" w:rsidP="004C7E74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ind w:left="720"/>
        <w:rPr>
          <w:spacing w:val="-3"/>
          <w:sz w:val="22"/>
          <w:szCs w:val="22"/>
        </w:rPr>
      </w:pPr>
    </w:p>
    <w:p w14:paraId="0906F040" w14:textId="49949E5C" w:rsidR="004C7E74" w:rsidRDefault="00E37F6E" w:rsidP="00A717A1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En classe, nous avons vue plusieurs méthodes stochastiques pour la résolution de problèmes inverses. Il existe plusieurs autres algorithmes. </w:t>
      </w:r>
      <w:r w:rsidR="00A717A1">
        <w:rPr>
          <w:spacing w:val="-3"/>
          <w:sz w:val="22"/>
          <w:szCs w:val="22"/>
        </w:rPr>
        <w:t>Pour chaque article</w:t>
      </w:r>
      <w:r>
        <w:rPr>
          <w:spacing w:val="-3"/>
          <w:sz w:val="22"/>
          <w:szCs w:val="22"/>
        </w:rPr>
        <w:t xml:space="preserve"> suivant, lisez et résumez </w:t>
      </w:r>
      <w:r w:rsidR="00A717A1">
        <w:rPr>
          <w:spacing w:val="-3"/>
          <w:sz w:val="22"/>
          <w:szCs w:val="22"/>
        </w:rPr>
        <w:t>la méthode géostatistique</w:t>
      </w:r>
      <w:r>
        <w:rPr>
          <w:spacing w:val="-3"/>
          <w:sz w:val="22"/>
          <w:szCs w:val="22"/>
        </w:rPr>
        <w:t xml:space="preserve"> développé pour la résolution de problèmes inverses</w:t>
      </w:r>
      <w:r w:rsidR="00A717A1">
        <w:rPr>
          <w:spacing w:val="-3"/>
          <w:sz w:val="22"/>
          <w:szCs w:val="22"/>
        </w:rPr>
        <w:t>.</w:t>
      </w:r>
      <w:r>
        <w:rPr>
          <w:spacing w:val="-3"/>
          <w:sz w:val="22"/>
          <w:szCs w:val="22"/>
        </w:rPr>
        <w:t xml:space="preserve"> (Maximum une page par méthode avec formule et images si nécessaire)</w:t>
      </w:r>
    </w:p>
    <w:p w14:paraId="7F8DFC93" w14:textId="77777777" w:rsidR="00A717A1" w:rsidRDefault="00A717A1" w:rsidP="00A717A1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rPr>
          <w:spacing w:val="-3"/>
          <w:sz w:val="22"/>
          <w:szCs w:val="22"/>
        </w:rPr>
      </w:pPr>
    </w:p>
    <w:p w14:paraId="420DB3A2" w14:textId="5AB42FE7" w:rsidR="004C7E74" w:rsidRPr="00E37F6E" w:rsidRDefault="004C7E74" w:rsidP="004C7E74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spacing w:val="-3"/>
          <w:sz w:val="22"/>
          <w:szCs w:val="22"/>
          <w:lang w:val="en-CA"/>
        </w:rPr>
      </w:pPr>
      <w:r w:rsidRPr="00E37F6E">
        <w:rPr>
          <w:spacing w:val="-3"/>
          <w:sz w:val="22"/>
          <w:szCs w:val="22"/>
          <w:lang w:val="en-CA"/>
        </w:rPr>
        <w:t xml:space="preserve">1- </w:t>
      </w:r>
      <w:r w:rsidR="00052EE1" w:rsidRPr="00052EE1">
        <w:rPr>
          <w:b/>
          <w:bCs/>
          <w:i/>
          <w:iCs/>
          <w:spacing w:val="-3"/>
          <w:sz w:val="22"/>
          <w:szCs w:val="22"/>
          <w:lang w:val="en-CA"/>
        </w:rPr>
        <w:t>5pts</w:t>
      </w:r>
      <w:r w:rsidR="00052EE1">
        <w:rPr>
          <w:spacing w:val="-3"/>
          <w:sz w:val="22"/>
          <w:szCs w:val="22"/>
          <w:lang w:val="en-CA"/>
        </w:rPr>
        <w:t xml:space="preserve"> </w:t>
      </w:r>
      <w:r w:rsidR="00A717A1" w:rsidRPr="00E37F6E">
        <w:rPr>
          <w:spacing w:val="-3"/>
          <w:sz w:val="22"/>
          <w:szCs w:val="22"/>
          <w:lang w:val="en-CA"/>
        </w:rPr>
        <w:t>R</w:t>
      </w:r>
      <w:r w:rsidRPr="00E37F6E">
        <w:rPr>
          <w:spacing w:val="-3"/>
          <w:sz w:val="22"/>
          <w:szCs w:val="22"/>
          <w:lang w:val="en-CA"/>
        </w:rPr>
        <w:t xml:space="preserve">ésumé </w:t>
      </w:r>
      <w:proofErr w:type="spellStart"/>
      <w:r w:rsidR="00A717A1" w:rsidRPr="00E37F6E">
        <w:rPr>
          <w:spacing w:val="-3"/>
          <w:sz w:val="22"/>
          <w:szCs w:val="22"/>
          <w:lang w:val="en-CA"/>
        </w:rPr>
        <w:t>l’algorithme</w:t>
      </w:r>
      <w:proofErr w:type="spellEnd"/>
      <w:r w:rsidR="00A717A1" w:rsidRPr="00E37F6E">
        <w:rPr>
          <w:spacing w:val="-3"/>
          <w:sz w:val="22"/>
          <w:szCs w:val="22"/>
          <w:lang w:val="en-CA"/>
        </w:rPr>
        <w:t xml:space="preserve"> de </w:t>
      </w:r>
      <w:proofErr w:type="spellStart"/>
      <w:r w:rsidRPr="00E37F6E">
        <w:rPr>
          <w:spacing w:val="-3"/>
          <w:sz w:val="22"/>
          <w:szCs w:val="22"/>
          <w:lang w:val="en-CA"/>
        </w:rPr>
        <w:t>l’article</w:t>
      </w:r>
      <w:proofErr w:type="spellEnd"/>
      <w:r w:rsidRPr="00E37F6E">
        <w:rPr>
          <w:spacing w:val="-3"/>
          <w:sz w:val="22"/>
          <w:szCs w:val="22"/>
          <w:lang w:val="en-CA"/>
        </w:rPr>
        <w:t xml:space="preserve"> de </w:t>
      </w:r>
      <w:r w:rsidR="00E37F6E" w:rsidRPr="00E37F6E">
        <w:rPr>
          <w:spacing w:val="-3"/>
          <w:sz w:val="22"/>
          <w:szCs w:val="22"/>
          <w:lang w:val="en-CA"/>
        </w:rPr>
        <w:t>Alexis Neven et</w:t>
      </w:r>
      <w:r w:rsidRPr="00E37F6E">
        <w:rPr>
          <w:spacing w:val="-3"/>
          <w:sz w:val="22"/>
          <w:szCs w:val="22"/>
          <w:lang w:val="en-CA"/>
        </w:rPr>
        <w:t xml:space="preserve"> Philippe Renard (2010</w:t>
      </w:r>
      <w:proofErr w:type="gramStart"/>
      <w:r w:rsidRPr="00E37F6E">
        <w:rPr>
          <w:spacing w:val="-3"/>
          <w:sz w:val="22"/>
          <w:szCs w:val="22"/>
          <w:lang w:val="en-CA"/>
        </w:rPr>
        <w:t>) :</w:t>
      </w:r>
      <w:proofErr w:type="gramEnd"/>
      <w:r w:rsidRPr="00E37F6E">
        <w:rPr>
          <w:spacing w:val="-3"/>
          <w:sz w:val="22"/>
          <w:szCs w:val="22"/>
          <w:lang w:val="en-CA"/>
        </w:rPr>
        <w:t xml:space="preserve"> </w:t>
      </w:r>
      <w:r w:rsidR="00E37F6E" w:rsidRPr="00E37F6E">
        <w:rPr>
          <w:i/>
          <w:iCs/>
          <w:spacing w:val="-3"/>
          <w:sz w:val="22"/>
          <w:szCs w:val="22"/>
          <w:lang w:val="en-CA"/>
        </w:rPr>
        <w:t>A Novel Methodology for the Stochastic Integration of Geophysical and Hydrogeological Data in Geologically Consistent Models</w:t>
      </w:r>
      <w:r w:rsidRPr="00E37F6E">
        <w:rPr>
          <w:spacing w:val="-3"/>
          <w:sz w:val="22"/>
          <w:szCs w:val="22"/>
          <w:lang w:val="en-CA"/>
        </w:rPr>
        <w:t xml:space="preserve">. </w:t>
      </w:r>
    </w:p>
    <w:p w14:paraId="771A3E53" w14:textId="77777777" w:rsidR="00A717A1" w:rsidRPr="00E37F6E" w:rsidRDefault="00A717A1" w:rsidP="00A717A1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spacing w:val="-3"/>
          <w:sz w:val="22"/>
          <w:szCs w:val="22"/>
          <w:lang w:val="en-CA"/>
        </w:rPr>
      </w:pPr>
    </w:p>
    <w:p w14:paraId="387226BD" w14:textId="7B02D30D" w:rsidR="00A717A1" w:rsidRPr="00052EE1" w:rsidRDefault="00E37F6E" w:rsidP="00A717A1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spacing w:val="-3"/>
          <w:sz w:val="22"/>
          <w:szCs w:val="22"/>
          <w:lang w:val="en-CA"/>
        </w:rPr>
      </w:pPr>
      <w:r w:rsidRPr="00052EE1">
        <w:rPr>
          <w:spacing w:val="-3"/>
          <w:sz w:val="22"/>
          <w:szCs w:val="22"/>
          <w:lang w:val="en-CA"/>
        </w:rPr>
        <w:t>2</w:t>
      </w:r>
      <w:r w:rsidR="00A717A1" w:rsidRPr="00052EE1">
        <w:rPr>
          <w:spacing w:val="-3"/>
          <w:sz w:val="22"/>
          <w:szCs w:val="22"/>
          <w:lang w:val="en-CA"/>
        </w:rPr>
        <w:t xml:space="preserve">- </w:t>
      </w:r>
      <w:r w:rsidR="00052EE1" w:rsidRPr="00052EE1">
        <w:rPr>
          <w:b/>
          <w:bCs/>
          <w:i/>
          <w:iCs/>
          <w:spacing w:val="-3"/>
          <w:sz w:val="22"/>
          <w:szCs w:val="22"/>
          <w:lang w:val="en-CA"/>
        </w:rPr>
        <w:t>5pts</w:t>
      </w:r>
      <w:r w:rsidR="00052EE1" w:rsidRPr="00052EE1">
        <w:rPr>
          <w:spacing w:val="-3"/>
          <w:sz w:val="22"/>
          <w:szCs w:val="22"/>
          <w:lang w:val="en-CA"/>
        </w:rPr>
        <w:t xml:space="preserve"> </w:t>
      </w:r>
      <w:r w:rsidR="00A717A1" w:rsidRPr="00052EE1">
        <w:rPr>
          <w:spacing w:val="-3"/>
          <w:sz w:val="22"/>
          <w:szCs w:val="22"/>
          <w:lang w:val="en-CA"/>
        </w:rPr>
        <w:t xml:space="preserve">Résumé </w:t>
      </w:r>
      <w:proofErr w:type="spellStart"/>
      <w:r w:rsidR="00A717A1" w:rsidRPr="00052EE1">
        <w:rPr>
          <w:spacing w:val="-3"/>
          <w:sz w:val="22"/>
          <w:szCs w:val="22"/>
          <w:lang w:val="en-CA"/>
        </w:rPr>
        <w:t>l’algorithme</w:t>
      </w:r>
      <w:proofErr w:type="spellEnd"/>
      <w:r w:rsidR="00A717A1" w:rsidRPr="00052EE1">
        <w:rPr>
          <w:spacing w:val="-3"/>
          <w:sz w:val="22"/>
          <w:szCs w:val="22"/>
          <w:lang w:val="en-CA"/>
        </w:rPr>
        <w:t xml:space="preserve"> de </w:t>
      </w:r>
      <w:proofErr w:type="spellStart"/>
      <w:r w:rsidR="00A717A1" w:rsidRPr="00052EE1">
        <w:rPr>
          <w:spacing w:val="-3"/>
          <w:sz w:val="22"/>
          <w:szCs w:val="22"/>
          <w:lang w:val="en-CA"/>
        </w:rPr>
        <w:t>l’article</w:t>
      </w:r>
      <w:proofErr w:type="spellEnd"/>
      <w:r w:rsidR="00A717A1" w:rsidRPr="00052EE1">
        <w:rPr>
          <w:spacing w:val="-3"/>
          <w:sz w:val="22"/>
          <w:szCs w:val="22"/>
          <w:lang w:val="en-CA"/>
        </w:rPr>
        <w:t xml:space="preserve"> de Dany Lauzon et Denis Marcotte (202</w:t>
      </w:r>
      <w:r w:rsidRPr="00052EE1">
        <w:rPr>
          <w:spacing w:val="-3"/>
          <w:sz w:val="22"/>
          <w:szCs w:val="22"/>
          <w:lang w:val="en-CA"/>
        </w:rPr>
        <w:t>3</w:t>
      </w:r>
      <w:r w:rsidR="00A717A1" w:rsidRPr="00052EE1">
        <w:rPr>
          <w:spacing w:val="-3"/>
          <w:sz w:val="22"/>
          <w:szCs w:val="22"/>
          <w:lang w:val="en-CA"/>
        </w:rPr>
        <w:t xml:space="preserve">): </w:t>
      </w:r>
      <w:r w:rsidRPr="00052EE1">
        <w:rPr>
          <w:i/>
          <w:iCs/>
          <w:spacing w:val="-3"/>
          <w:sz w:val="22"/>
          <w:szCs w:val="22"/>
          <w:lang w:val="en-CA"/>
        </w:rPr>
        <w:t xml:space="preserve">Joint </w:t>
      </w:r>
      <w:proofErr w:type="spellStart"/>
      <w:r w:rsidRPr="00052EE1">
        <w:rPr>
          <w:i/>
          <w:iCs/>
          <w:spacing w:val="-3"/>
          <w:sz w:val="22"/>
          <w:szCs w:val="22"/>
          <w:lang w:val="en-CA"/>
        </w:rPr>
        <w:t>hydrofacies</w:t>
      </w:r>
      <w:proofErr w:type="spellEnd"/>
      <w:r w:rsidRPr="00052EE1">
        <w:rPr>
          <w:i/>
          <w:iCs/>
          <w:spacing w:val="-3"/>
          <w:sz w:val="22"/>
          <w:szCs w:val="22"/>
          <w:lang w:val="en-CA"/>
        </w:rPr>
        <w:t>-hydraulic conductivity modeling based on a constructive spectral algorithm constrained by transient head data</w:t>
      </w:r>
      <w:r w:rsidR="00A717A1" w:rsidRPr="00052EE1">
        <w:rPr>
          <w:spacing w:val="-3"/>
          <w:sz w:val="22"/>
          <w:szCs w:val="22"/>
          <w:lang w:val="en-CA"/>
        </w:rPr>
        <w:t xml:space="preserve">. </w:t>
      </w:r>
    </w:p>
    <w:p w14:paraId="5F61727E" w14:textId="77777777" w:rsidR="00A717A1" w:rsidRPr="00052EE1" w:rsidRDefault="00A717A1" w:rsidP="00A717A1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spacing w:val="-3"/>
          <w:sz w:val="22"/>
          <w:szCs w:val="22"/>
          <w:lang w:val="en-CA"/>
        </w:rPr>
      </w:pPr>
    </w:p>
    <w:p w14:paraId="1E5BFEF4" w14:textId="378C29C4" w:rsidR="00A717A1" w:rsidRPr="00A717A1" w:rsidRDefault="00E37F6E" w:rsidP="00A717A1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spacing w:val="-3"/>
          <w:sz w:val="22"/>
          <w:szCs w:val="22"/>
          <w:lang w:val="en-CA"/>
        </w:rPr>
      </w:pPr>
      <w:r>
        <w:rPr>
          <w:spacing w:val="-3"/>
          <w:sz w:val="22"/>
          <w:szCs w:val="22"/>
          <w:lang w:val="fr-CA"/>
        </w:rPr>
        <w:t>3</w:t>
      </w:r>
      <w:r w:rsidR="00A717A1" w:rsidRPr="00A717A1">
        <w:rPr>
          <w:spacing w:val="-3"/>
          <w:sz w:val="22"/>
          <w:szCs w:val="22"/>
          <w:lang w:val="fr-CA"/>
        </w:rPr>
        <w:t xml:space="preserve">- </w:t>
      </w:r>
      <w:r w:rsidR="00052EE1" w:rsidRPr="00A96CDC">
        <w:rPr>
          <w:b/>
          <w:bCs/>
          <w:i/>
          <w:iCs/>
          <w:spacing w:val="-3"/>
          <w:sz w:val="22"/>
          <w:szCs w:val="22"/>
          <w:lang w:val="fr-CA"/>
        </w:rPr>
        <w:t>5pts</w:t>
      </w:r>
      <w:r w:rsidR="00052EE1" w:rsidRPr="00A717A1">
        <w:rPr>
          <w:spacing w:val="-3"/>
          <w:sz w:val="22"/>
          <w:szCs w:val="22"/>
          <w:lang w:val="fr-CA"/>
        </w:rPr>
        <w:t xml:space="preserve"> </w:t>
      </w:r>
      <w:r w:rsidR="00A717A1" w:rsidRPr="00A717A1">
        <w:rPr>
          <w:spacing w:val="-3"/>
          <w:sz w:val="22"/>
          <w:szCs w:val="22"/>
          <w:lang w:val="fr-CA"/>
        </w:rPr>
        <w:t>Résumé l’algorithme T</w:t>
      </w:r>
      <w:r w:rsidR="00814E0C">
        <w:rPr>
          <w:spacing w:val="-3"/>
          <w:sz w:val="22"/>
          <w:szCs w:val="22"/>
          <w:lang w:val="fr-CA"/>
        </w:rPr>
        <w:t>RIPS</w:t>
      </w:r>
      <w:r w:rsidR="00A717A1" w:rsidRPr="00A717A1">
        <w:rPr>
          <w:spacing w:val="-3"/>
          <w:sz w:val="22"/>
          <w:szCs w:val="22"/>
          <w:lang w:val="fr-CA"/>
        </w:rPr>
        <w:t xml:space="preserve"> de l’article de Prashanth </w:t>
      </w:r>
      <w:proofErr w:type="spellStart"/>
      <w:r w:rsidR="00A717A1" w:rsidRPr="00A717A1">
        <w:rPr>
          <w:spacing w:val="-3"/>
          <w:sz w:val="22"/>
          <w:szCs w:val="22"/>
          <w:lang w:val="fr-CA"/>
        </w:rPr>
        <w:t>Khambhammettu</w:t>
      </w:r>
      <w:proofErr w:type="spellEnd"/>
      <w:r w:rsidR="00A717A1" w:rsidRPr="00A717A1">
        <w:rPr>
          <w:spacing w:val="-3"/>
          <w:sz w:val="22"/>
          <w:szCs w:val="22"/>
          <w:lang w:val="fr-CA"/>
        </w:rPr>
        <w:t xml:space="preserve">, Philippe Renard et John Doherty (2020) : </w:t>
      </w:r>
      <w:r w:rsidR="00A717A1" w:rsidRPr="00A717A1">
        <w:rPr>
          <w:i/>
          <w:iCs/>
          <w:spacing w:val="-3"/>
          <w:sz w:val="22"/>
          <w:szCs w:val="22"/>
          <w:lang w:val="fr-CA"/>
        </w:rPr>
        <w:t>Th</w:t>
      </w:r>
      <w:r w:rsidR="00A717A1">
        <w:rPr>
          <w:i/>
          <w:iCs/>
          <w:spacing w:val="-3"/>
          <w:sz w:val="22"/>
          <w:szCs w:val="22"/>
          <w:lang w:val="fr-CA"/>
        </w:rPr>
        <w:t xml:space="preserve">e traveling pilot point </w:t>
      </w:r>
      <w:proofErr w:type="spellStart"/>
      <w:r w:rsidR="00A717A1">
        <w:rPr>
          <w:i/>
          <w:iCs/>
          <w:spacing w:val="-3"/>
          <w:sz w:val="22"/>
          <w:szCs w:val="22"/>
          <w:lang w:val="fr-CA"/>
        </w:rPr>
        <w:t>method</w:t>
      </w:r>
      <w:proofErr w:type="spellEnd"/>
      <w:r w:rsidR="00A717A1">
        <w:rPr>
          <w:i/>
          <w:iCs/>
          <w:spacing w:val="-3"/>
          <w:sz w:val="22"/>
          <w:szCs w:val="22"/>
          <w:lang w:val="fr-CA"/>
        </w:rPr>
        <w:t xml:space="preserve">. </w:t>
      </w:r>
      <w:r w:rsidR="00A717A1" w:rsidRPr="00A717A1">
        <w:rPr>
          <w:i/>
          <w:iCs/>
          <w:spacing w:val="-3"/>
          <w:sz w:val="22"/>
          <w:szCs w:val="22"/>
          <w:lang w:val="en-CA"/>
        </w:rPr>
        <w:t>A novel approach to parameterize the inverse problem for categor</w:t>
      </w:r>
      <w:r w:rsidR="00A717A1">
        <w:rPr>
          <w:i/>
          <w:iCs/>
          <w:spacing w:val="-3"/>
          <w:sz w:val="22"/>
          <w:szCs w:val="22"/>
          <w:lang w:val="en-CA"/>
        </w:rPr>
        <w:t>ical fields.</w:t>
      </w:r>
      <w:r w:rsidR="00A717A1" w:rsidRPr="00A717A1">
        <w:rPr>
          <w:spacing w:val="-3"/>
          <w:sz w:val="22"/>
          <w:szCs w:val="22"/>
          <w:lang w:val="en-CA"/>
        </w:rPr>
        <w:t xml:space="preserve"> </w:t>
      </w:r>
    </w:p>
    <w:p w14:paraId="4033CD69" w14:textId="77777777" w:rsidR="00A717A1" w:rsidRPr="00A717A1" w:rsidRDefault="00A717A1" w:rsidP="00A717A1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spacing w:val="-3"/>
          <w:sz w:val="22"/>
          <w:szCs w:val="22"/>
          <w:lang w:val="en-CA"/>
        </w:rPr>
      </w:pPr>
    </w:p>
    <w:sectPr w:rsidR="00A717A1" w:rsidRPr="00A717A1">
      <w:headerReference w:type="even" r:id="rId7"/>
      <w:head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BF96A" w14:textId="77777777" w:rsidR="00992D3D" w:rsidRDefault="00992D3D">
      <w:r>
        <w:separator/>
      </w:r>
    </w:p>
  </w:endnote>
  <w:endnote w:type="continuationSeparator" w:id="0">
    <w:p w14:paraId="4E6FC569" w14:textId="77777777" w:rsidR="00992D3D" w:rsidRDefault="0099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7A5E7" w14:textId="77777777" w:rsidR="00992D3D" w:rsidRDefault="00992D3D">
      <w:r>
        <w:separator/>
      </w:r>
    </w:p>
  </w:footnote>
  <w:footnote w:type="continuationSeparator" w:id="0">
    <w:p w14:paraId="03806ADC" w14:textId="77777777" w:rsidR="00992D3D" w:rsidRDefault="0099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4519" w14:textId="77777777" w:rsidR="00CC09AF" w:rsidRDefault="00CC09AF" w:rsidP="00C421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DBC9B2" w14:textId="77777777" w:rsidR="00CC09AF" w:rsidRDefault="00CC09AF" w:rsidP="00CC09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394D0" w14:textId="77777777" w:rsidR="00CC09AF" w:rsidRDefault="00CC09AF" w:rsidP="00C421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11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20C32F" w14:textId="77777777" w:rsidR="00CC09AF" w:rsidRDefault="00CC09AF" w:rsidP="00CC09A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DD281C"/>
    <w:multiLevelType w:val="hybridMultilevel"/>
    <w:tmpl w:val="71461DCE"/>
    <w:lvl w:ilvl="0" w:tplc="AFCA7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33B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9D7578"/>
    <w:multiLevelType w:val="singleLevel"/>
    <w:tmpl w:val="AF34CE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431088"/>
    <w:multiLevelType w:val="singleLevel"/>
    <w:tmpl w:val="FEA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2A635B"/>
    <w:multiLevelType w:val="hybridMultilevel"/>
    <w:tmpl w:val="E6025F30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E0DAD"/>
    <w:multiLevelType w:val="hybridMultilevel"/>
    <w:tmpl w:val="96B6402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B725CB"/>
    <w:multiLevelType w:val="singleLevel"/>
    <w:tmpl w:val="1B4ED824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354132AD"/>
    <w:multiLevelType w:val="singleLevel"/>
    <w:tmpl w:val="C874A402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3C373C93"/>
    <w:multiLevelType w:val="hybridMultilevel"/>
    <w:tmpl w:val="6FEC1358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8942D9"/>
    <w:multiLevelType w:val="hybridMultilevel"/>
    <w:tmpl w:val="680AC2D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9E4C17"/>
    <w:multiLevelType w:val="singleLevel"/>
    <w:tmpl w:val="845E8064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53274EA0"/>
    <w:multiLevelType w:val="singleLevel"/>
    <w:tmpl w:val="2E8044E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6D66ACB"/>
    <w:multiLevelType w:val="hybridMultilevel"/>
    <w:tmpl w:val="A9F833F4"/>
    <w:lvl w:ilvl="0" w:tplc="47D40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C0645"/>
    <w:multiLevelType w:val="hybridMultilevel"/>
    <w:tmpl w:val="D2384AD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B1796"/>
    <w:multiLevelType w:val="hybridMultilevel"/>
    <w:tmpl w:val="1DEC3D62"/>
    <w:lvl w:ilvl="0" w:tplc="F52C2A8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04449877">
    <w:abstractNumId w:val="4"/>
  </w:num>
  <w:num w:numId="2" w16cid:durableId="379981849">
    <w:abstractNumId w:val="12"/>
  </w:num>
  <w:num w:numId="3" w16cid:durableId="1339115561">
    <w:abstractNumId w:val="11"/>
  </w:num>
  <w:num w:numId="4" w16cid:durableId="322397572">
    <w:abstractNumId w:val="3"/>
  </w:num>
  <w:num w:numId="5" w16cid:durableId="8673325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 w16cid:durableId="1775402108">
    <w:abstractNumId w:val="2"/>
  </w:num>
  <w:num w:numId="7" w16cid:durableId="1965848917">
    <w:abstractNumId w:val="7"/>
  </w:num>
  <w:num w:numId="8" w16cid:durableId="13580317">
    <w:abstractNumId w:val="8"/>
  </w:num>
  <w:num w:numId="9" w16cid:durableId="1651473649">
    <w:abstractNumId w:val="10"/>
  </w:num>
  <w:num w:numId="10" w16cid:durableId="126943357">
    <w:abstractNumId w:val="14"/>
  </w:num>
  <w:num w:numId="11" w16cid:durableId="1898736118">
    <w:abstractNumId w:val="9"/>
  </w:num>
  <w:num w:numId="12" w16cid:durableId="1616863074">
    <w:abstractNumId w:val="5"/>
  </w:num>
  <w:num w:numId="13" w16cid:durableId="1953706571">
    <w:abstractNumId w:val="6"/>
  </w:num>
  <w:num w:numId="14" w16cid:durableId="702631139">
    <w:abstractNumId w:val="1"/>
  </w:num>
  <w:num w:numId="15" w16cid:durableId="2102145501">
    <w:abstractNumId w:val="13"/>
  </w:num>
  <w:num w:numId="16" w16cid:durableId="19220637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B07"/>
    <w:rsid w:val="00001A63"/>
    <w:rsid w:val="000143B9"/>
    <w:rsid w:val="000145B0"/>
    <w:rsid w:val="000243A9"/>
    <w:rsid w:val="00026425"/>
    <w:rsid w:val="00052EE1"/>
    <w:rsid w:val="00076362"/>
    <w:rsid w:val="0009150E"/>
    <w:rsid w:val="000A0E67"/>
    <w:rsid w:val="00191DCE"/>
    <w:rsid w:val="00197BFE"/>
    <w:rsid w:val="001B0EA1"/>
    <w:rsid w:val="002130A1"/>
    <w:rsid w:val="00216957"/>
    <w:rsid w:val="00217846"/>
    <w:rsid w:val="0025582D"/>
    <w:rsid w:val="0027185F"/>
    <w:rsid w:val="00283EA2"/>
    <w:rsid w:val="002A23DF"/>
    <w:rsid w:val="002D003F"/>
    <w:rsid w:val="002D456E"/>
    <w:rsid w:val="002E28E4"/>
    <w:rsid w:val="002E5157"/>
    <w:rsid w:val="003170CE"/>
    <w:rsid w:val="00380B01"/>
    <w:rsid w:val="003D1149"/>
    <w:rsid w:val="003E45CD"/>
    <w:rsid w:val="003E5B74"/>
    <w:rsid w:val="003E7BFC"/>
    <w:rsid w:val="003F1504"/>
    <w:rsid w:val="0042087C"/>
    <w:rsid w:val="00426C83"/>
    <w:rsid w:val="00441627"/>
    <w:rsid w:val="004911F3"/>
    <w:rsid w:val="004C7E74"/>
    <w:rsid w:val="00543C7A"/>
    <w:rsid w:val="00583111"/>
    <w:rsid w:val="005B0E7E"/>
    <w:rsid w:val="005D0B74"/>
    <w:rsid w:val="005D4B07"/>
    <w:rsid w:val="005E17B3"/>
    <w:rsid w:val="005F2E03"/>
    <w:rsid w:val="00620267"/>
    <w:rsid w:val="00626148"/>
    <w:rsid w:val="0064718C"/>
    <w:rsid w:val="00656EB6"/>
    <w:rsid w:val="006573BD"/>
    <w:rsid w:val="006C2975"/>
    <w:rsid w:val="006D3594"/>
    <w:rsid w:val="006E5404"/>
    <w:rsid w:val="006E62FE"/>
    <w:rsid w:val="007015DB"/>
    <w:rsid w:val="007028E8"/>
    <w:rsid w:val="007365B1"/>
    <w:rsid w:val="007442D0"/>
    <w:rsid w:val="00814E0C"/>
    <w:rsid w:val="00824461"/>
    <w:rsid w:val="008700CF"/>
    <w:rsid w:val="008B36A5"/>
    <w:rsid w:val="008C66DB"/>
    <w:rsid w:val="00935DBB"/>
    <w:rsid w:val="009475C1"/>
    <w:rsid w:val="0095146F"/>
    <w:rsid w:val="009606CE"/>
    <w:rsid w:val="00973FBC"/>
    <w:rsid w:val="00992D3D"/>
    <w:rsid w:val="00997369"/>
    <w:rsid w:val="009B2BCC"/>
    <w:rsid w:val="00A2208D"/>
    <w:rsid w:val="00A31DE5"/>
    <w:rsid w:val="00A6565D"/>
    <w:rsid w:val="00A717A1"/>
    <w:rsid w:val="00A96CDC"/>
    <w:rsid w:val="00AD7C42"/>
    <w:rsid w:val="00AE77A4"/>
    <w:rsid w:val="00B40FCB"/>
    <w:rsid w:val="00B464D1"/>
    <w:rsid w:val="00B47A5F"/>
    <w:rsid w:val="00B5340D"/>
    <w:rsid w:val="00B63EF2"/>
    <w:rsid w:val="00B701E3"/>
    <w:rsid w:val="00BE2B15"/>
    <w:rsid w:val="00C027DD"/>
    <w:rsid w:val="00C1314E"/>
    <w:rsid w:val="00C15577"/>
    <w:rsid w:val="00C25EF0"/>
    <w:rsid w:val="00C301A0"/>
    <w:rsid w:val="00C421BD"/>
    <w:rsid w:val="00C45750"/>
    <w:rsid w:val="00C60550"/>
    <w:rsid w:val="00CB7D73"/>
    <w:rsid w:val="00CC09AF"/>
    <w:rsid w:val="00CD22A6"/>
    <w:rsid w:val="00CE6888"/>
    <w:rsid w:val="00D06869"/>
    <w:rsid w:val="00D60988"/>
    <w:rsid w:val="00DD1A05"/>
    <w:rsid w:val="00DE59F9"/>
    <w:rsid w:val="00E05EF8"/>
    <w:rsid w:val="00E13A7E"/>
    <w:rsid w:val="00E37F6E"/>
    <w:rsid w:val="00E71F1A"/>
    <w:rsid w:val="00E74166"/>
    <w:rsid w:val="00E848F4"/>
    <w:rsid w:val="00E87493"/>
    <w:rsid w:val="00E90B6D"/>
    <w:rsid w:val="00E9611F"/>
    <w:rsid w:val="00EB285B"/>
    <w:rsid w:val="00EB7D63"/>
    <w:rsid w:val="00EC5798"/>
    <w:rsid w:val="00EF0FB5"/>
    <w:rsid w:val="00F05D1A"/>
    <w:rsid w:val="00F100E4"/>
    <w:rsid w:val="00F12477"/>
    <w:rsid w:val="00F254DA"/>
    <w:rsid w:val="00F83BEA"/>
    <w:rsid w:val="00F9261E"/>
    <w:rsid w:val="00FF2411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B5929"/>
  <w15:chartTrackingRefBased/>
  <w15:docId w15:val="{BF0315D3-8455-486F-A9C8-43A89FCF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odyTextIndent2">
    <w:name w:val="Body Text Indent 2"/>
    <w:basedOn w:val="Normal"/>
    <w:pPr>
      <w:ind w:left="284" w:hanging="284"/>
    </w:pPr>
    <w:rPr>
      <w:sz w:val="24"/>
    </w:rPr>
  </w:style>
  <w:style w:type="paragraph" w:styleId="BodyTextIndent3">
    <w:name w:val="Body Text Indent 3"/>
    <w:basedOn w:val="Normal"/>
    <w:pPr>
      <w:tabs>
        <w:tab w:val="center" w:pos="4590"/>
        <w:tab w:val="right" w:pos="8910"/>
      </w:tabs>
      <w:ind w:left="1134"/>
    </w:pPr>
    <w:rPr>
      <w:sz w:val="24"/>
      <w:lang w:val="fr-CA"/>
    </w:rPr>
  </w:style>
  <w:style w:type="table" w:styleId="TableGrid">
    <w:name w:val="Table Grid"/>
    <w:basedOn w:val="TableNormal"/>
    <w:rsid w:val="003E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C09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09AF"/>
  </w:style>
  <w:style w:type="paragraph" w:styleId="BodyText">
    <w:name w:val="Body Text"/>
    <w:basedOn w:val="Normal"/>
    <w:rsid w:val="00076362"/>
    <w:pPr>
      <w:spacing w:after="120"/>
    </w:pPr>
  </w:style>
  <w:style w:type="character" w:customStyle="1" w:styleId="accordion-tabbedtab-mobile">
    <w:name w:val="accordion-tabbed__tab-mobile"/>
    <w:basedOn w:val="DefaultParagraphFont"/>
    <w:rsid w:val="004C7E74"/>
  </w:style>
  <w:style w:type="character" w:styleId="Hyperlink">
    <w:name w:val="Hyperlink"/>
    <w:uiPriority w:val="99"/>
    <w:unhideWhenUsed/>
    <w:rsid w:val="004C7E74"/>
    <w:rPr>
      <w:color w:val="0000FF"/>
      <w:u w:val="single"/>
    </w:rPr>
  </w:style>
  <w:style w:type="character" w:customStyle="1" w:styleId="comma-separator">
    <w:name w:val="comma-separator"/>
    <w:basedOn w:val="DefaultParagraphFont"/>
    <w:rsid w:val="004C7E74"/>
  </w:style>
  <w:style w:type="character" w:styleId="Emphasis">
    <w:name w:val="Emphasis"/>
    <w:qFormat/>
    <w:rsid w:val="004C7E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1064</Characters>
  <Application>Microsoft Office Word</Application>
  <DocSecurity>0</DocSecurity>
  <Lines>23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GML-6402  </vt:lpstr>
      <vt:lpstr>GML-6402  </vt:lpstr>
    </vt:vector>
  </TitlesOfParts>
  <Company>G. Mineral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GML-6402  </dc:title>
  <dc:subject/>
  <dc:creator>D.Marcotte</dc:creator>
  <cp:keywords/>
  <cp:lastModifiedBy>Dany Lauzon</cp:lastModifiedBy>
  <cp:revision>9</cp:revision>
  <cp:lastPrinted>2013-10-30T13:29:00Z</cp:lastPrinted>
  <dcterms:created xsi:type="dcterms:W3CDTF">2024-07-01T14:10:00Z</dcterms:created>
  <dcterms:modified xsi:type="dcterms:W3CDTF">2024-09-25T13:30:00Z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8ce9a9ef76f7a8250ccac1e58104acc8df635e2a2fe086b7c287e469a65a169f</vt:lpwstr>
  </property>
</Properties>
</file>