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08793" w14:textId="77777777" w:rsidR="00A10290" w:rsidRDefault="00A10290">
      <w:pPr>
        <w:jc w:val="both"/>
        <w:rPr>
          <w:b/>
          <w:sz w:val="22"/>
        </w:rPr>
      </w:pPr>
    </w:p>
    <w:p w14:paraId="1B5DECD8" w14:textId="19711708" w:rsidR="00A10290" w:rsidRDefault="00A10290">
      <w:pPr>
        <w:jc w:val="both"/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D54CC" w14:paraId="294CE9A7" w14:textId="77777777" w:rsidTr="00291043">
        <w:trPr>
          <w:trHeight w:val="340"/>
        </w:trPr>
        <w:tc>
          <w:tcPr>
            <w:tcW w:w="9394" w:type="dxa"/>
          </w:tcPr>
          <w:p w14:paraId="426EA215" w14:textId="77777777" w:rsidR="009D54CC" w:rsidRDefault="009D54CC" w:rsidP="00291043">
            <w:pPr>
              <w:pStyle w:val="BodyText2"/>
              <w:rPr>
                <w:b/>
                <w:szCs w:val="22"/>
              </w:rPr>
            </w:pPr>
            <w:r>
              <w:rPr>
                <w:b/>
                <w:szCs w:val="22"/>
              </w:rPr>
              <w:t>Nom des membres de l’équipe</w:t>
            </w:r>
          </w:p>
        </w:tc>
      </w:tr>
      <w:tr w:rsidR="009D54CC" w14:paraId="23AA3C7A" w14:textId="77777777" w:rsidTr="00291043">
        <w:trPr>
          <w:trHeight w:val="340"/>
        </w:trPr>
        <w:tc>
          <w:tcPr>
            <w:tcW w:w="9394" w:type="dxa"/>
          </w:tcPr>
          <w:p w14:paraId="06AC8656" w14:textId="77777777" w:rsidR="009D54CC" w:rsidRDefault="009D54CC" w:rsidP="00291043">
            <w:pPr>
              <w:pStyle w:val="BodyText2"/>
              <w:rPr>
                <w:b/>
                <w:szCs w:val="22"/>
              </w:rPr>
            </w:pPr>
          </w:p>
        </w:tc>
      </w:tr>
      <w:tr w:rsidR="009D54CC" w14:paraId="0646D960" w14:textId="77777777" w:rsidTr="00291043">
        <w:trPr>
          <w:trHeight w:val="340"/>
        </w:trPr>
        <w:tc>
          <w:tcPr>
            <w:tcW w:w="9394" w:type="dxa"/>
          </w:tcPr>
          <w:p w14:paraId="54DEE6BE" w14:textId="77777777" w:rsidR="009D54CC" w:rsidRDefault="009D54CC" w:rsidP="00291043">
            <w:pPr>
              <w:pStyle w:val="BodyText2"/>
              <w:rPr>
                <w:b/>
                <w:szCs w:val="22"/>
              </w:rPr>
            </w:pPr>
          </w:p>
        </w:tc>
      </w:tr>
      <w:tr w:rsidR="009D54CC" w14:paraId="19DFE654" w14:textId="77777777" w:rsidTr="00291043">
        <w:trPr>
          <w:trHeight w:val="340"/>
        </w:trPr>
        <w:tc>
          <w:tcPr>
            <w:tcW w:w="9394" w:type="dxa"/>
          </w:tcPr>
          <w:p w14:paraId="670DDCE3" w14:textId="77777777" w:rsidR="009D54CC" w:rsidRDefault="009D54CC" w:rsidP="00291043">
            <w:pPr>
              <w:pStyle w:val="BodyText2"/>
              <w:rPr>
                <w:b/>
                <w:szCs w:val="22"/>
              </w:rPr>
            </w:pPr>
          </w:p>
        </w:tc>
      </w:tr>
      <w:tr w:rsidR="009D54CC" w14:paraId="6FF6AD39" w14:textId="77777777" w:rsidTr="00291043">
        <w:trPr>
          <w:trHeight w:val="340"/>
        </w:trPr>
        <w:tc>
          <w:tcPr>
            <w:tcW w:w="9394" w:type="dxa"/>
          </w:tcPr>
          <w:p w14:paraId="3D93F3A4" w14:textId="77777777" w:rsidR="009D54CC" w:rsidRDefault="009D54CC" w:rsidP="00291043">
            <w:pPr>
              <w:pStyle w:val="BodyText2"/>
              <w:rPr>
                <w:b/>
                <w:szCs w:val="22"/>
              </w:rPr>
            </w:pPr>
          </w:p>
        </w:tc>
      </w:tr>
    </w:tbl>
    <w:p w14:paraId="14721EAF" w14:textId="77777777" w:rsidR="00A10290" w:rsidRDefault="00BA1763">
      <w:pPr>
        <w:jc w:val="both"/>
        <w:rPr>
          <w:b/>
          <w:sz w:val="22"/>
        </w:rPr>
      </w:pPr>
      <w:r>
        <w:rPr>
          <w:b/>
          <w:sz w:val="22"/>
        </w:rPr>
        <w:t>Répondre sur le questionnaire. Indiquer le détail de</w:t>
      </w:r>
      <w:r w:rsidR="00417E8E">
        <w:rPr>
          <w:b/>
          <w:sz w:val="22"/>
        </w:rPr>
        <w:t xml:space="preserve"> vos calculs.</w:t>
      </w:r>
    </w:p>
    <w:p w14:paraId="790FCA81" w14:textId="77777777" w:rsidR="00417E8E" w:rsidRDefault="00417E8E">
      <w:pPr>
        <w:jc w:val="both"/>
        <w:rPr>
          <w:b/>
          <w:sz w:val="22"/>
        </w:rPr>
      </w:pPr>
    </w:p>
    <w:p w14:paraId="6DD8BA23" w14:textId="77777777" w:rsidR="00A10290" w:rsidRDefault="00A10290">
      <w:pPr>
        <w:pStyle w:val="Heading1"/>
        <w:pBdr>
          <w:bottom w:val="none" w:sz="0" w:space="0" w:color="auto"/>
        </w:pBdr>
        <w:jc w:val="both"/>
        <w:rPr>
          <w:sz w:val="22"/>
        </w:rPr>
      </w:pPr>
      <w:r>
        <w:rPr>
          <w:sz w:val="22"/>
        </w:rPr>
        <w:t>Objectif : apprendre à utiliser la formule de Gy pour résoudre des problèmes d’échantillonnage</w:t>
      </w:r>
    </w:p>
    <w:p w14:paraId="2E69B38C" w14:textId="77777777" w:rsidR="002C60B8" w:rsidRDefault="002C60B8" w:rsidP="002C60B8"/>
    <w:p w14:paraId="2819CBD1" w14:textId="77777777" w:rsidR="002C60B8" w:rsidRDefault="002C60B8" w:rsidP="002C60B8">
      <w:r>
        <w:t>Rappels :</w:t>
      </w:r>
    </w:p>
    <w:p w14:paraId="00ACCF1F" w14:textId="77777777" w:rsidR="002C60B8" w:rsidRDefault="002C60B8" w:rsidP="002C60B8">
      <w:pPr>
        <w:jc w:val="center"/>
        <w:rPr>
          <w:spacing w:val="-3"/>
          <w:sz w:val="22"/>
        </w:rPr>
      </w:pPr>
      <w:r w:rsidRPr="002C60B8">
        <w:rPr>
          <w:spacing w:val="-3"/>
          <w:position w:val="-28"/>
          <w:sz w:val="22"/>
        </w:rPr>
        <w:object w:dxaOrig="2280" w:dyaOrig="660" w14:anchorId="1E6B7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3pt" o:ole="" fillcolor="window">
            <v:imagedata r:id="rId7" o:title=""/>
          </v:shape>
          <o:OLEObject Type="Embed" ProgID="Equation.2" ShapeID="_x0000_i1025" DrawAspect="Content" ObjectID="_1783441056" r:id="rId8"/>
        </w:object>
      </w:r>
    </w:p>
    <w:p w14:paraId="0092829A" w14:textId="77777777" w:rsidR="002C60B8" w:rsidRDefault="002C60B8" w:rsidP="002C60B8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 w:rsidRPr="002C60B8">
        <w:rPr>
          <w:i/>
          <w:spacing w:val="-3"/>
          <w:sz w:val="22"/>
        </w:rPr>
        <w:t>M</w:t>
      </w:r>
      <w:r w:rsidRPr="002C60B8">
        <w:rPr>
          <w:i/>
          <w:spacing w:val="-3"/>
          <w:sz w:val="22"/>
          <w:vertAlign w:val="subscript"/>
        </w:rPr>
        <w:t>e</w:t>
      </w:r>
      <w:r>
        <w:rPr>
          <w:spacing w:val="-3"/>
          <w:sz w:val="22"/>
        </w:rPr>
        <w:t xml:space="preserve">, la masse de l’échantillon est donné en grammes. </w:t>
      </w:r>
    </w:p>
    <w:p w14:paraId="0FA8F31D" w14:textId="77777777" w:rsidR="002C60B8" w:rsidRPr="00302809" w:rsidRDefault="002C60B8" w:rsidP="002C60B8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 w:rsidRPr="002C60B8">
        <w:rPr>
          <w:i/>
          <w:spacing w:val="-3"/>
          <w:sz w:val="22"/>
        </w:rPr>
        <w:t>M</w:t>
      </w:r>
      <w:r w:rsidRPr="002C60B8">
        <w:rPr>
          <w:i/>
          <w:spacing w:val="-3"/>
          <w:sz w:val="22"/>
          <w:vertAlign w:val="subscript"/>
        </w:rPr>
        <w:t>L</w:t>
      </w:r>
      <w:r>
        <w:rPr>
          <w:spacing w:val="-3"/>
          <w:sz w:val="22"/>
        </w:rPr>
        <w:t>, la masse du lot échantillonné est habituellement beaucoup plus grand que M</w:t>
      </w:r>
      <w:r>
        <w:rPr>
          <w:spacing w:val="-3"/>
          <w:sz w:val="22"/>
          <w:vertAlign w:val="subscript"/>
        </w:rPr>
        <w:t>e</w:t>
      </w:r>
    </w:p>
    <w:p w14:paraId="5F83621B" w14:textId="77777777" w:rsidR="00302809" w:rsidRDefault="00302809" w:rsidP="002C60B8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i/>
          <w:spacing w:val="-3"/>
          <w:sz w:val="22"/>
        </w:rPr>
        <w:t>d</w:t>
      </w:r>
      <w:r>
        <w:rPr>
          <w:spacing w:val="-3"/>
          <w:sz w:val="22"/>
        </w:rPr>
        <w:t xml:space="preserve"> est la taille des plus gros fragments (en pratique le </w:t>
      </w:r>
      <w:r>
        <w:rPr>
          <w:i/>
          <w:spacing w:val="-3"/>
          <w:sz w:val="22"/>
        </w:rPr>
        <w:t>d</w:t>
      </w:r>
      <w:r>
        <w:rPr>
          <w:spacing w:val="-3"/>
          <w:sz w:val="22"/>
          <w:vertAlign w:val="subscript"/>
        </w:rPr>
        <w:t>5% retenu</w:t>
      </w:r>
      <w:r>
        <w:rPr>
          <w:spacing w:val="-3"/>
          <w:sz w:val="22"/>
        </w:rPr>
        <w:t>)</w:t>
      </w:r>
    </w:p>
    <w:p w14:paraId="4E578AB3" w14:textId="77777777" w:rsidR="002C60B8" w:rsidRDefault="002C60B8" w:rsidP="002C60B8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 w:rsidRPr="00434EF8">
        <w:rPr>
          <w:spacing w:val="-3"/>
          <w:sz w:val="22"/>
        </w:rPr>
        <w:t>"</w:t>
      </w:r>
      <w:r w:rsidRPr="00434EF8">
        <w:rPr>
          <w:i/>
          <w:spacing w:val="-3"/>
          <w:sz w:val="22"/>
        </w:rPr>
        <w:t>l</w:t>
      </w:r>
      <w:r w:rsidRPr="00434EF8">
        <w:rPr>
          <w:spacing w:val="-3"/>
          <w:sz w:val="22"/>
        </w:rPr>
        <w:t>"</w:t>
      </w:r>
      <w:r>
        <w:rPr>
          <w:spacing w:val="-3"/>
          <w:sz w:val="22"/>
        </w:rPr>
        <w:t xml:space="preserve"> est le facteur de libération: soit </w:t>
      </w:r>
      <w:r w:rsidRPr="00302809">
        <w:rPr>
          <w:i/>
          <w:spacing w:val="-3"/>
          <w:sz w:val="22"/>
          <w:u w:val="single"/>
        </w:rPr>
        <w:t>d</w:t>
      </w:r>
      <w:r w:rsidRPr="00302809">
        <w:rPr>
          <w:i/>
          <w:spacing w:val="-3"/>
          <w:sz w:val="22"/>
          <w:u w:val="single"/>
          <w:vertAlign w:val="subscript"/>
        </w:rPr>
        <w:t>0</w:t>
      </w:r>
      <w:r w:rsidRPr="002C60B8">
        <w:rPr>
          <w:spacing w:val="-3"/>
          <w:sz w:val="22"/>
          <w:u w:val="single"/>
        </w:rPr>
        <w:t xml:space="preserve"> la taille de libération du minerai</w:t>
      </w:r>
    </w:p>
    <w:p w14:paraId="0F70D1F1" w14:textId="77777777" w:rsidR="002C60B8" w:rsidRPr="00302809" w:rsidRDefault="002C60B8" w:rsidP="002C60B8">
      <w:pPr>
        <w:tabs>
          <w:tab w:val="left" w:pos="-720"/>
        </w:tabs>
        <w:suppressAutoHyphens/>
        <w:rPr>
          <w:i/>
          <w:spacing w:val="-3"/>
          <w:sz w:val="22"/>
        </w:rPr>
      </w:pP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>
        <w:rPr>
          <w:spacing w:val="-3"/>
          <w:sz w:val="22"/>
        </w:rPr>
        <w:tab/>
      </w:r>
      <w:r w:rsidRPr="00302809">
        <w:rPr>
          <w:i/>
          <w:spacing w:val="-3"/>
          <w:sz w:val="22"/>
        </w:rPr>
        <w:t>d&gt;d</w:t>
      </w:r>
      <w:r w:rsidRPr="00302809">
        <w:rPr>
          <w:i/>
          <w:spacing w:val="-3"/>
          <w:sz w:val="22"/>
          <w:vertAlign w:val="subscript"/>
        </w:rPr>
        <w:t>0</w:t>
      </w:r>
      <w:r w:rsidRPr="00302809">
        <w:rPr>
          <w:i/>
          <w:spacing w:val="-3"/>
          <w:sz w:val="22"/>
        </w:rPr>
        <w:t xml:space="preserve">  </w:t>
      </w:r>
      <w:r w:rsidRPr="00302809">
        <w:rPr>
          <w:i/>
          <w:spacing w:val="-3"/>
          <w:sz w:val="22"/>
        </w:rPr>
        <w:sym w:font="Symbol" w:char="F0DE"/>
      </w:r>
      <w:r w:rsidRPr="00302809">
        <w:rPr>
          <w:i/>
          <w:spacing w:val="-3"/>
          <w:sz w:val="22"/>
        </w:rPr>
        <w:t xml:space="preserve">  l=(d</w:t>
      </w:r>
      <w:r w:rsidRPr="00302809">
        <w:rPr>
          <w:i/>
          <w:spacing w:val="-3"/>
          <w:sz w:val="22"/>
          <w:vertAlign w:val="subscript"/>
        </w:rPr>
        <w:t>0</w:t>
      </w:r>
      <w:r w:rsidRPr="00302809">
        <w:rPr>
          <w:i/>
          <w:spacing w:val="-3"/>
          <w:sz w:val="22"/>
        </w:rPr>
        <w:t>/d)</w:t>
      </w:r>
      <w:r w:rsidRPr="00302809">
        <w:rPr>
          <w:i/>
          <w:spacing w:val="-3"/>
          <w:sz w:val="22"/>
          <w:vertAlign w:val="superscript"/>
        </w:rPr>
        <w:t>0.5</w:t>
      </w:r>
    </w:p>
    <w:p w14:paraId="7632C704" w14:textId="77777777" w:rsidR="002C60B8" w:rsidRPr="00302809" w:rsidRDefault="002C60B8" w:rsidP="002C60B8">
      <w:pPr>
        <w:tabs>
          <w:tab w:val="left" w:pos="-720"/>
        </w:tabs>
        <w:suppressAutoHyphens/>
        <w:rPr>
          <w:i/>
          <w:spacing w:val="-3"/>
          <w:sz w:val="22"/>
        </w:rPr>
      </w:pPr>
      <w:r w:rsidRPr="00302809">
        <w:rPr>
          <w:i/>
          <w:spacing w:val="-3"/>
          <w:sz w:val="22"/>
        </w:rPr>
        <w:tab/>
      </w:r>
      <w:r w:rsidRPr="00302809">
        <w:rPr>
          <w:i/>
          <w:spacing w:val="-3"/>
          <w:sz w:val="22"/>
        </w:rPr>
        <w:tab/>
      </w:r>
      <w:r w:rsidRPr="00302809">
        <w:rPr>
          <w:i/>
          <w:spacing w:val="-3"/>
          <w:sz w:val="22"/>
        </w:rPr>
        <w:tab/>
        <w:t>d&lt;d</w:t>
      </w:r>
      <w:r w:rsidRPr="00302809">
        <w:rPr>
          <w:i/>
          <w:spacing w:val="-3"/>
          <w:sz w:val="22"/>
          <w:vertAlign w:val="subscript"/>
        </w:rPr>
        <w:t>0</w:t>
      </w:r>
      <w:r w:rsidRPr="00302809">
        <w:rPr>
          <w:i/>
          <w:spacing w:val="-3"/>
          <w:sz w:val="22"/>
        </w:rPr>
        <w:t xml:space="preserve">  </w:t>
      </w:r>
      <w:r w:rsidRPr="00302809">
        <w:rPr>
          <w:i/>
          <w:spacing w:val="-3"/>
          <w:sz w:val="22"/>
        </w:rPr>
        <w:sym w:font="Symbol" w:char="F0DE"/>
      </w:r>
      <w:r w:rsidRPr="00302809">
        <w:rPr>
          <w:i/>
          <w:spacing w:val="-3"/>
          <w:sz w:val="22"/>
        </w:rPr>
        <w:t xml:space="preserve">  l=1</w:t>
      </w:r>
    </w:p>
    <w:p w14:paraId="1509D4B3" w14:textId="77777777" w:rsidR="002C60B8" w:rsidRDefault="002C60B8" w:rsidP="002C60B8">
      <w:pPr>
        <w:tabs>
          <w:tab w:val="left" w:pos="-720"/>
        </w:tabs>
        <w:suppressAutoHyphens/>
        <w:ind w:firstLine="360"/>
        <w:jc w:val="both"/>
        <w:rPr>
          <w:spacing w:val="-3"/>
          <w:sz w:val="22"/>
        </w:rPr>
      </w:pPr>
      <w:r>
        <w:rPr>
          <w:spacing w:val="-3"/>
          <w:sz w:val="22"/>
        </w:rPr>
        <w:t>"</w:t>
      </w:r>
      <w:r w:rsidRPr="002C60B8">
        <w:rPr>
          <w:i/>
          <w:spacing w:val="-3"/>
          <w:sz w:val="22"/>
        </w:rPr>
        <w:t>l</w:t>
      </w:r>
      <w:r>
        <w:rPr>
          <w:spacing w:val="-3"/>
          <w:sz w:val="22"/>
        </w:rPr>
        <w:t>" est sans unité"</w:t>
      </w:r>
    </w:p>
    <w:p w14:paraId="35318E66" w14:textId="77777777" w:rsidR="002C60B8" w:rsidRDefault="002C60B8" w:rsidP="002C60B8">
      <w:pPr>
        <w:numPr>
          <w:ilvl w:val="0"/>
          <w:numId w:val="11"/>
        </w:num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la "constante" </w:t>
      </w:r>
      <w:r w:rsidRPr="002C60B8">
        <w:rPr>
          <w:i/>
          <w:spacing w:val="-3"/>
          <w:sz w:val="22"/>
        </w:rPr>
        <w:t>K</w:t>
      </w:r>
      <w:r>
        <w:rPr>
          <w:spacing w:val="-3"/>
          <w:sz w:val="22"/>
        </w:rPr>
        <w:t xml:space="preserve"> (g/cm</w:t>
      </w:r>
      <w:r>
        <w:rPr>
          <w:spacing w:val="-3"/>
          <w:sz w:val="22"/>
          <w:vertAlign w:val="superscript"/>
        </w:rPr>
        <w:t>3</w:t>
      </w:r>
      <w:r>
        <w:rPr>
          <w:spacing w:val="-3"/>
          <w:sz w:val="22"/>
        </w:rPr>
        <w:t xml:space="preserve">) est définie par </w:t>
      </w:r>
    </w:p>
    <w:p w14:paraId="4930C1CF" w14:textId="77777777" w:rsidR="002C60B8" w:rsidRDefault="002C60B8" w:rsidP="002C60B8">
      <w:pPr>
        <w:framePr w:w="9120" w:h="571" w:hSpace="120" w:vSpace="60" w:wrap="auto" w:vAnchor="text" w:hAnchor="page" w:x="1561" w:y="61"/>
        <w:pBdr>
          <w:top w:val="single" w:sz="12" w:space="6" w:color="FFFFFF"/>
          <w:left w:val="single" w:sz="12" w:space="4" w:color="FFFFFF"/>
          <w:bottom w:val="single" w:sz="12" w:space="6" w:color="FFFFFF"/>
          <w:right w:val="single" w:sz="12" w:space="4" w:color="FFFFFF"/>
        </w:pBdr>
        <w:tabs>
          <w:tab w:val="center" w:pos="4560"/>
          <w:tab w:val="right" w:pos="9120"/>
        </w:tabs>
        <w:suppressAutoHyphens/>
        <w:rPr>
          <w:rStyle w:val="EquationCaption"/>
          <w:spacing w:val="-3"/>
          <w:sz w:val="22"/>
        </w:rPr>
      </w:pPr>
      <w:r>
        <w:rPr>
          <w:spacing w:val="-3"/>
          <w:sz w:val="22"/>
        </w:rPr>
        <w:tab/>
      </w:r>
      <w:r w:rsidR="00434EF8" w:rsidRPr="00434EF8">
        <w:rPr>
          <w:spacing w:val="-3"/>
          <w:position w:val="-10"/>
          <w:sz w:val="22"/>
        </w:rPr>
        <w:object w:dxaOrig="1240" w:dyaOrig="300" w14:anchorId="1AC92F22">
          <v:shape id="_x0000_i1026" type="#_x0000_t75" style="width:62pt;height:15pt" o:ole="">
            <v:imagedata r:id="rId9" o:title=""/>
          </v:shape>
          <o:OLEObject Type="Embed" ProgID="Equation.2" ShapeID="_x0000_i1026" DrawAspect="Content" ObjectID="_1783441057" r:id="rId10"/>
        </w:object>
      </w:r>
      <w:r>
        <w:rPr>
          <w:rStyle w:val="EquationCaption"/>
          <w:spacing w:val="-3"/>
          <w:sz w:val="22"/>
        </w:rPr>
        <w:tab/>
      </w:r>
    </w:p>
    <w:p w14:paraId="6E880B79" w14:textId="77777777" w:rsidR="002C60B8" w:rsidRDefault="002C60B8" w:rsidP="002C60B8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>où:</w:t>
      </w:r>
    </w:p>
    <w:p w14:paraId="742D02A9" w14:textId="77777777" w:rsidR="002C60B8" w:rsidRDefault="002C60B8" w:rsidP="002C60B8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 w:rsidRPr="002C60B8">
        <w:rPr>
          <w:i/>
          <w:spacing w:val="-3"/>
          <w:sz w:val="22"/>
        </w:rPr>
        <w:t>f</w:t>
      </w:r>
      <w:r>
        <w:rPr>
          <w:spacing w:val="-3"/>
          <w:sz w:val="22"/>
        </w:rPr>
        <w:t xml:space="preserve"> est un facteur de forme (on prend 0.5)</w:t>
      </w:r>
    </w:p>
    <w:p w14:paraId="7DCC0833" w14:textId="77777777" w:rsidR="002C60B8" w:rsidRDefault="002C60B8" w:rsidP="002C60B8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i/>
          <w:spacing w:val="-3"/>
          <w:sz w:val="22"/>
        </w:rPr>
        <w:t>g</w:t>
      </w:r>
      <w:r>
        <w:rPr>
          <w:spacing w:val="-3"/>
          <w:sz w:val="22"/>
        </w:rPr>
        <w:t xml:space="preserve"> est un facteur de distribution décrivant l'uniformité de la taille des fragments. On prend habituellement </w:t>
      </w:r>
      <w:r w:rsidRPr="002C60B8">
        <w:rPr>
          <w:i/>
          <w:spacing w:val="-3"/>
          <w:sz w:val="22"/>
        </w:rPr>
        <w:t>g</w:t>
      </w:r>
      <w:r>
        <w:rPr>
          <w:spacing w:val="-3"/>
          <w:sz w:val="22"/>
        </w:rPr>
        <w:t xml:space="preserve">=0.25. </w:t>
      </w:r>
      <w:r>
        <w:rPr>
          <w:i/>
          <w:spacing w:val="-3"/>
          <w:sz w:val="22"/>
        </w:rPr>
        <w:t>g</w:t>
      </w:r>
      <w:r>
        <w:rPr>
          <w:spacing w:val="-3"/>
          <w:sz w:val="22"/>
        </w:rPr>
        <w:t xml:space="preserve"> est sans unité.</w:t>
      </w:r>
    </w:p>
    <w:p w14:paraId="176381A5" w14:textId="77777777" w:rsidR="002C60B8" w:rsidRDefault="002C60B8" w:rsidP="002C60B8">
      <w:pPr>
        <w:numPr>
          <w:ilvl w:val="0"/>
          <w:numId w:val="11"/>
        </w:num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Le terme </w:t>
      </w:r>
      <w:r w:rsidR="00434EF8" w:rsidRPr="00745DE4">
        <w:rPr>
          <w:position w:val="-10"/>
        </w:rPr>
        <w:object w:dxaOrig="320" w:dyaOrig="279" w14:anchorId="3321EC64">
          <v:shape id="_x0000_i1027" type="#_x0000_t75" style="width:16.5pt;height:14.5pt" o:ole="">
            <v:imagedata r:id="rId11" o:title=""/>
          </v:shape>
          <o:OLEObject Type="Embed" ProgID="Equation.3" ShapeID="_x0000_i1027" DrawAspect="Content" ObjectID="_1783441058" r:id="rId12"/>
        </w:object>
      </w:r>
      <w:r>
        <w:rPr>
          <w:spacing w:val="-3"/>
          <w:sz w:val="22"/>
        </w:rPr>
        <w:t xml:space="preserve"> combine les effets de la teneur et des masses </w:t>
      </w:r>
      <w:r w:rsidR="00BE5F8E">
        <w:rPr>
          <w:spacing w:val="-3"/>
          <w:sz w:val="22"/>
        </w:rPr>
        <w:t>volumiques</w:t>
      </w:r>
      <w:r>
        <w:rPr>
          <w:spacing w:val="-3"/>
          <w:sz w:val="22"/>
        </w:rPr>
        <w:t xml:space="preserve"> de la gangue et du minéral d'intérêt. Il est défini comme:</w:t>
      </w:r>
    </w:p>
    <w:p w14:paraId="5F7146D2" w14:textId="77777777" w:rsidR="002C60B8" w:rsidRDefault="002C60B8" w:rsidP="002C60B8">
      <w:pPr>
        <w:framePr w:w="9120" w:h="984" w:hSpace="120" w:vSpace="60" w:wrap="auto" w:vAnchor="text" w:hAnchor="page" w:x="1561" w:y="61"/>
        <w:pBdr>
          <w:top w:val="single" w:sz="12" w:space="6" w:color="FFFFFF"/>
          <w:left w:val="single" w:sz="12" w:space="4" w:color="FFFFFF"/>
          <w:bottom w:val="single" w:sz="12" w:space="6" w:color="FFFFFF"/>
          <w:right w:val="single" w:sz="12" w:space="4" w:color="FFFFFF"/>
        </w:pBdr>
        <w:tabs>
          <w:tab w:val="center" w:pos="4560"/>
        </w:tabs>
        <w:suppressAutoHyphens/>
        <w:rPr>
          <w:spacing w:val="-3"/>
          <w:sz w:val="22"/>
        </w:rPr>
      </w:pPr>
      <w:r>
        <w:rPr>
          <w:spacing w:val="-3"/>
          <w:sz w:val="22"/>
        </w:rPr>
        <w:tab/>
      </w:r>
      <w:r w:rsidR="008369DD" w:rsidRPr="002C60B8">
        <w:rPr>
          <w:spacing w:val="-3"/>
          <w:position w:val="-26"/>
          <w:sz w:val="22"/>
        </w:rPr>
        <w:object w:dxaOrig="2700" w:dyaOrig="600" w14:anchorId="37768548">
          <v:shape id="_x0000_i1028" type="#_x0000_t75" style="width:135pt;height:30pt" o:ole="">
            <v:imagedata r:id="rId13" o:title=""/>
          </v:shape>
          <o:OLEObject Type="Embed" ProgID="Equation.2" ShapeID="_x0000_i1028" DrawAspect="Content" ObjectID="_1783441059" r:id="rId14"/>
        </w:object>
      </w:r>
    </w:p>
    <w:p w14:paraId="17B6C2C1" w14:textId="1220C229" w:rsidR="002C60B8" w:rsidRDefault="002C60B8" w:rsidP="002C60B8">
      <w:pPr>
        <w:pStyle w:val="Caption"/>
        <w:framePr w:w="9120" w:h="984" w:hSpace="120" w:vSpace="60" w:wrap="auto" w:vAnchor="text" w:hAnchor="page" w:x="1561" w:y="61"/>
        <w:pBdr>
          <w:top w:val="single" w:sz="12" w:space="6" w:color="FFFFFF"/>
          <w:left w:val="single" w:sz="12" w:space="4" w:color="FFFFFF"/>
          <w:bottom w:val="single" w:sz="12" w:space="6" w:color="FFFFFF"/>
          <w:right w:val="single" w:sz="12" w:space="4" w:color="FFFFFF"/>
        </w:pBdr>
        <w:suppressAutoHyphens/>
        <w:spacing w:line="1" w:lineRule="exact"/>
        <w:rPr>
          <w:rFonts w:ascii="Times New Roman" w:hAnsi="Times New Roman"/>
          <w:vanish/>
          <w:spacing w:val="-3"/>
          <w:sz w:val="22"/>
        </w:rPr>
      </w:pPr>
      <w:r>
        <w:rPr>
          <w:rFonts w:ascii="Times New Roman" w:hAnsi="Times New Roman"/>
          <w:vanish/>
          <w:spacing w:val="-3"/>
          <w:sz w:val="22"/>
        </w:rPr>
        <w:fldChar w:fldCharType="begin"/>
      </w:r>
      <w:r>
        <w:rPr>
          <w:rFonts w:ascii="Times New Roman" w:hAnsi="Times New Roman"/>
          <w:vanish/>
          <w:spacing w:val="-3"/>
          <w:sz w:val="22"/>
        </w:rPr>
        <w:instrText>SEQ Equation  \* ARABIC</w:instrText>
      </w:r>
      <w:r>
        <w:rPr>
          <w:rFonts w:ascii="Times New Roman" w:hAnsi="Times New Roman"/>
          <w:vanish/>
          <w:spacing w:val="-3"/>
          <w:sz w:val="22"/>
        </w:rPr>
        <w:fldChar w:fldCharType="separate"/>
      </w:r>
      <w:r w:rsidR="008A46D3">
        <w:rPr>
          <w:rFonts w:ascii="Times New Roman" w:hAnsi="Times New Roman"/>
          <w:noProof/>
          <w:vanish/>
          <w:spacing w:val="-3"/>
          <w:sz w:val="22"/>
        </w:rPr>
        <w:t>1</w:t>
      </w:r>
      <w:r>
        <w:rPr>
          <w:rFonts w:ascii="Times New Roman" w:hAnsi="Times New Roman"/>
          <w:vanish/>
          <w:spacing w:val="-3"/>
          <w:sz w:val="22"/>
        </w:rPr>
        <w:fldChar w:fldCharType="end"/>
      </w:r>
    </w:p>
    <w:p w14:paraId="595A1F22" w14:textId="77777777" w:rsidR="002C60B8" w:rsidRDefault="002C60B8" w:rsidP="002C60B8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où </w:t>
      </w:r>
      <w:r>
        <w:rPr>
          <w:spacing w:val="-3"/>
          <w:sz w:val="22"/>
        </w:rPr>
        <w:tab/>
      </w:r>
      <w:r w:rsidRPr="002C60B8">
        <w:rPr>
          <w:spacing w:val="-3"/>
          <w:position w:val="-10"/>
          <w:sz w:val="22"/>
        </w:rPr>
        <w:object w:dxaOrig="279" w:dyaOrig="300" w14:anchorId="58E3E389">
          <v:shape id="_x0000_i1029" type="#_x0000_t75" style="width:14.5pt;height:15pt" o:ole="">
            <v:imagedata r:id="rId15" o:title=""/>
          </v:shape>
          <o:OLEObject Type="Embed" ProgID="Equation.3" ShapeID="_x0000_i1029" DrawAspect="Content" ObjectID="_1783441060" r:id="rId16"/>
        </w:object>
      </w:r>
      <w:r>
        <w:rPr>
          <w:spacing w:val="-3"/>
          <w:sz w:val="22"/>
        </w:rPr>
        <w:t xml:space="preserve">et </w:t>
      </w:r>
      <w:r w:rsidRPr="002C60B8">
        <w:rPr>
          <w:spacing w:val="-3"/>
          <w:position w:val="-10"/>
          <w:sz w:val="22"/>
        </w:rPr>
        <w:object w:dxaOrig="300" w:dyaOrig="300" w14:anchorId="399CEA71">
          <v:shape id="_x0000_i1030" type="#_x0000_t75" style="width:15pt;height:15pt" o:ole="">
            <v:imagedata r:id="rId17" o:title=""/>
          </v:shape>
          <o:OLEObject Type="Embed" ProgID="Equation.3" ShapeID="_x0000_i1030" DrawAspect="Content" ObjectID="_1783441061" r:id="rId18"/>
        </w:object>
      </w:r>
      <w:r>
        <w:rPr>
          <w:spacing w:val="-3"/>
          <w:sz w:val="22"/>
        </w:rPr>
        <w:t xml:space="preserve">sont respectivement les masses </w:t>
      </w:r>
      <w:r w:rsidR="00BE5F8E">
        <w:rPr>
          <w:spacing w:val="-3"/>
          <w:sz w:val="22"/>
        </w:rPr>
        <w:t>volumiques</w:t>
      </w:r>
      <w:r>
        <w:rPr>
          <w:spacing w:val="-3"/>
          <w:sz w:val="22"/>
        </w:rPr>
        <w:t xml:space="preserve">  (en g/cm</w:t>
      </w:r>
      <w:r>
        <w:rPr>
          <w:spacing w:val="-3"/>
          <w:sz w:val="22"/>
          <w:vertAlign w:val="superscript"/>
        </w:rPr>
        <w:t>3</w:t>
      </w:r>
      <w:r>
        <w:rPr>
          <w:spacing w:val="-3"/>
          <w:sz w:val="22"/>
        </w:rPr>
        <w:t>) du composant d'intérêt (A) et de la gangue (G).</w:t>
      </w:r>
    </w:p>
    <w:p w14:paraId="71693DF4" w14:textId="77777777" w:rsidR="002C60B8" w:rsidRDefault="002C60B8" w:rsidP="002C60B8">
      <w:pPr>
        <w:tabs>
          <w:tab w:val="left" w:pos="-720"/>
          <w:tab w:val="left" w:pos="0"/>
        </w:tabs>
        <w:suppressAutoHyphens/>
        <w:ind w:left="720" w:hanging="720"/>
        <w:jc w:val="both"/>
        <w:rPr>
          <w:spacing w:val="-3"/>
          <w:sz w:val="22"/>
        </w:rPr>
      </w:pPr>
      <w:r>
        <w:rPr>
          <w:spacing w:val="-3"/>
          <w:sz w:val="22"/>
        </w:rPr>
        <w:tab/>
      </w:r>
      <w:r w:rsidRPr="002C60B8">
        <w:rPr>
          <w:i/>
          <w:spacing w:val="-3"/>
          <w:sz w:val="22"/>
        </w:rPr>
        <w:t>a</w:t>
      </w:r>
      <w:r w:rsidRPr="002C60B8">
        <w:rPr>
          <w:i/>
          <w:spacing w:val="-3"/>
          <w:sz w:val="22"/>
          <w:vertAlign w:val="subscript"/>
        </w:rPr>
        <w:t>L</w:t>
      </w:r>
      <w:r>
        <w:rPr>
          <w:spacing w:val="-3"/>
          <w:sz w:val="22"/>
        </w:rPr>
        <w:t xml:space="preserve"> est la concentration du composant d'intérêt exprimé sous forme de fraction (i.e. 10%=0.10, 10 ppm=0.000010).</w:t>
      </w:r>
    </w:p>
    <w:p w14:paraId="6D7ABB57" w14:textId="77777777" w:rsidR="002C60B8" w:rsidRDefault="002C60B8" w:rsidP="002C60B8">
      <w:pPr>
        <w:tabs>
          <w:tab w:val="left" w:pos="-72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ab/>
      </w:r>
      <w:r w:rsidRPr="00745DE4">
        <w:rPr>
          <w:position w:val="-10"/>
        </w:rPr>
        <w:object w:dxaOrig="320" w:dyaOrig="279" w14:anchorId="53DACB90">
          <v:shape id="_x0000_i1031" type="#_x0000_t75" style="width:16.5pt;height:14.5pt" o:ole="">
            <v:imagedata r:id="rId19" o:title=""/>
          </v:shape>
          <o:OLEObject Type="Embed" ProgID="Equation.3" ShapeID="_x0000_i1031" DrawAspect="Content" ObjectID="_1783441062" r:id="rId20"/>
        </w:object>
      </w:r>
      <w:r>
        <w:rPr>
          <w:spacing w:val="-3"/>
          <w:sz w:val="22"/>
        </w:rPr>
        <w:t xml:space="preserve"> possède les unités d’une masse </w:t>
      </w:r>
      <w:r w:rsidR="00434EF8">
        <w:rPr>
          <w:spacing w:val="-3"/>
          <w:sz w:val="22"/>
        </w:rPr>
        <w:t>volumique</w:t>
      </w:r>
      <w:r>
        <w:rPr>
          <w:spacing w:val="-3"/>
          <w:sz w:val="22"/>
        </w:rPr>
        <w:t xml:space="preserve"> (g/cm</w:t>
      </w:r>
      <w:r>
        <w:rPr>
          <w:spacing w:val="-3"/>
          <w:sz w:val="22"/>
          <w:vertAlign w:val="superscript"/>
        </w:rPr>
        <w:t>3</w:t>
      </w:r>
      <w:r>
        <w:rPr>
          <w:spacing w:val="-3"/>
          <w:sz w:val="22"/>
        </w:rPr>
        <w:t xml:space="preserve"> ).</w:t>
      </w:r>
    </w:p>
    <w:p w14:paraId="1871E2A2" w14:textId="77777777" w:rsidR="002C60B8" w:rsidRDefault="002C60B8" w:rsidP="002C60B8"/>
    <w:p w14:paraId="64101539" w14:textId="77777777" w:rsidR="00302809" w:rsidRDefault="00302809" w:rsidP="002C60B8">
      <w:r>
        <w:t>On peut inverser la formule de Gy pour déterminer les masses ou le diamètre requis étant donnée une précision désirée :</w:t>
      </w:r>
    </w:p>
    <w:p w14:paraId="580B2AA2" w14:textId="77777777" w:rsidR="00302809" w:rsidRPr="008C3BEC" w:rsidRDefault="00302809" w:rsidP="00302809">
      <w:pPr>
        <w:ind w:left="360"/>
        <w:jc w:val="center"/>
        <w:rPr>
          <w:sz w:val="22"/>
          <w:szCs w:val="22"/>
        </w:rPr>
      </w:pPr>
      <w:r w:rsidRPr="008C3BEC">
        <w:rPr>
          <w:position w:val="-30"/>
          <w:sz w:val="22"/>
          <w:szCs w:val="22"/>
        </w:rPr>
        <w:object w:dxaOrig="1939" w:dyaOrig="760" w14:anchorId="0BC03D57">
          <v:shape id="_x0000_i1032" type="#_x0000_t75" style="width:97.5pt;height:38.5pt" o:ole="">
            <v:imagedata r:id="rId21" o:title=""/>
          </v:shape>
          <o:OLEObject Type="Embed" ProgID="Equation.3" ShapeID="_x0000_i1032" DrawAspect="Content" ObjectID="_1783441063" r:id="rId22"/>
        </w:object>
      </w:r>
      <w:r>
        <w:rPr>
          <w:sz w:val="22"/>
          <w:szCs w:val="22"/>
        </w:rPr>
        <w:t xml:space="preserve"> </w:t>
      </w:r>
      <w:r w:rsidR="00A22428">
        <w:rPr>
          <w:sz w:val="22"/>
          <w:szCs w:val="22"/>
        </w:rPr>
        <w:t xml:space="preserve">; </w:t>
      </w:r>
      <w:r>
        <w:rPr>
          <w:sz w:val="22"/>
          <w:szCs w:val="22"/>
        </w:rPr>
        <w:t>si</w:t>
      </w:r>
      <w:r w:rsidR="00A22428">
        <w:rPr>
          <w:sz w:val="22"/>
          <w:szCs w:val="22"/>
        </w:rPr>
        <w:t xml:space="preserve"> </w:t>
      </w:r>
      <w:r w:rsidR="00A22428" w:rsidRPr="008C3BEC">
        <w:rPr>
          <w:i/>
          <w:sz w:val="22"/>
          <w:szCs w:val="22"/>
        </w:rPr>
        <w:t>d&lt;d</w:t>
      </w:r>
      <w:r w:rsidR="00A22428" w:rsidRPr="008C3BEC">
        <w:rPr>
          <w:i/>
          <w:sz w:val="22"/>
          <w:szCs w:val="22"/>
          <w:vertAlign w:val="subscript"/>
        </w:rPr>
        <w:t>0</w:t>
      </w:r>
      <w:r w:rsidR="00A22428" w:rsidRPr="008C3BEC">
        <w:rPr>
          <w:i/>
          <w:sz w:val="22"/>
          <w:szCs w:val="22"/>
        </w:rPr>
        <w:t> </w:t>
      </w:r>
      <w:r>
        <w:rPr>
          <w:sz w:val="22"/>
          <w:szCs w:val="22"/>
        </w:rPr>
        <w:t xml:space="preserve"> </w:t>
      </w:r>
      <w:r w:rsidRPr="008C3BEC">
        <w:rPr>
          <w:i/>
          <w:position w:val="-62"/>
          <w:sz w:val="22"/>
          <w:szCs w:val="22"/>
        </w:rPr>
        <w:object w:dxaOrig="2079" w:dyaOrig="1380" w14:anchorId="68FDE6E7">
          <v:shape id="_x0000_i1033" type="#_x0000_t75" style="width:104.5pt;height:69pt" o:ole="">
            <v:imagedata r:id="rId23" o:title=""/>
          </v:shape>
          <o:OLEObject Type="Embed" ProgID="Equation.3" ShapeID="_x0000_i1033" DrawAspect="Content" ObjectID="_1783441064" r:id="rId24"/>
        </w:object>
      </w:r>
      <w:r w:rsidR="00A22428">
        <w:rPr>
          <w:sz w:val="22"/>
          <w:szCs w:val="22"/>
        </w:rPr>
        <w:t>; s</w:t>
      </w:r>
      <w:r w:rsidRPr="008C3BEC">
        <w:rPr>
          <w:sz w:val="22"/>
          <w:szCs w:val="22"/>
        </w:rPr>
        <w:t xml:space="preserve">i </w:t>
      </w:r>
      <w:r w:rsidRPr="008C3BEC">
        <w:rPr>
          <w:i/>
          <w:sz w:val="22"/>
          <w:szCs w:val="22"/>
        </w:rPr>
        <w:t>d</w:t>
      </w:r>
      <w:r w:rsidRPr="008C3BEC">
        <w:rPr>
          <w:i/>
          <w:position w:val="-4"/>
          <w:sz w:val="22"/>
          <w:szCs w:val="22"/>
        </w:rPr>
        <w:object w:dxaOrig="180" w:dyaOrig="220" w14:anchorId="6F9023E0">
          <v:shape id="_x0000_i1034" type="#_x0000_t75" style="width:9pt;height:11.5pt" o:ole="">
            <v:imagedata r:id="rId25" o:title=""/>
          </v:shape>
          <o:OLEObject Type="Embed" ProgID="Equation.3" ShapeID="_x0000_i1034" DrawAspect="Content" ObjectID="_1783441065" r:id="rId26"/>
        </w:object>
      </w:r>
      <w:r w:rsidRPr="008C3BEC">
        <w:rPr>
          <w:i/>
          <w:sz w:val="22"/>
          <w:szCs w:val="22"/>
        </w:rPr>
        <w:t>d</w:t>
      </w:r>
      <w:r w:rsidRPr="008C3BEC">
        <w:rPr>
          <w:i/>
          <w:sz w:val="22"/>
          <w:szCs w:val="22"/>
          <w:vertAlign w:val="subscript"/>
        </w:rPr>
        <w:t>0</w:t>
      </w:r>
      <w:r w:rsidRPr="008C3BEC">
        <w:rPr>
          <w:i/>
          <w:sz w:val="22"/>
          <w:szCs w:val="22"/>
        </w:rPr>
        <w:t xml:space="preserve"> : </w:t>
      </w:r>
      <w:r w:rsidRPr="008C3BEC">
        <w:rPr>
          <w:i/>
          <w:position w:val="-62"/>
          <w:sz w:val="22"/>
          <w:szCs w:val="22"/>
        </w:rPr>
        <w:object w:dxaOrig="2460" w:dyaOrig="1380" w14:anchorId="07BD412A">
          <v:shape id="_x0000_i1035" type="#_x0000_t75" style="width:123pt;height:69pt" o:ole="">
            <v:imagedata r:id="rId27" o:title=""/>
          </v:shape>
          <o:OLEObject Type="Embed" ProgID="Equation.3" ShapeID="_x0000_i1035" DrawAspect="Content" ObjectID="_1783441066" r:id="rId28"/>
        </w:object>
      </w:r>
    </w:p>
    <w:p w14:paraId="332F03AD" w14:textId="77777777" w:rsidR="00A10290" w:rsidRDefault="00A10290">
      <w:pPr>
        <w:pStyle w:val="BodyText"/>
        <w:pBdr>
          <w:bottom w:val="single" w:sz="4" w:space="1" w:color="auto"/>
        </w:pBdr>
        <w:jc w:val="both"/>
        <w:rPr>
          <w:sz w:val="22"/>
        </w:rPr>
      </w:pPr>
    </w:p>
    <w:p w14:paraId="2DACCBB5" w14:textId="77777777" w:rsidR="002C60B8" w:rsidRDefault="00A10290">
      <w:pPr>
        <w:tabs>
          <w:tab w:val="left" w:pos="-720"/>
          <w:tab w:val="left" w:pos="0"/>
        </w:tabs>
        <w:suppressAutoHyphens/>
        <w:ind w:hanging="720"/>
        <w:jc w:val="both"/>
        <w:rPr>
          <w:spacing w:val="-3"/>
          <w:sz w:val="22"/>
        </w:rPr>
      </w:pPr>
      <w:r>
        <w:rPr>
          <w:spacing w:val="-3"/>
          <w:sz w:val="22"/>
        </w:rPr>
        <w:lastRenderedPageBreak/>
        <w:tab/>
      </w:r>
    </w:p>
    <w:p w14:paraId="13FA8E5D" w14:textId="21755E1E" w:rsidR="00453095" w:rsidRPr="009D54CC" w:rsidRDefault="001D0082" w:rsidP="009D54CC">
      <w:pPr>
        <w:tabs>
          <w:tab w:val="left" w:pos="-720"/>
          <w:tab w:val="left" w:pos="0"/>
        </w:tabs>
        <w:suppressAutoHyphens/>
        <w:jc w:val="both"/>
        <w:rPr>
          <w:b/>
          <w:bCs/>
          <w:spacing w:val="-3"/>
          <w:sz w:val="22"/>
        </w:rPr>
      </w:pPr>
      <w:r w:rsidRPr="009D54CC">
        <w:rPr>
          <w:b/>
          <w:bCs/>
          <w:spacing w:val="-3"/>
          <w:sz w:val="22"/>
        </w:rPr>
        <w:t>Conception d’une procédure d’échantillonnage d’une carotte</w:t>
      </w:r>
    </w:p>
    <w:p w14:paraId="61C7D35F" w14:textId="4A04C91D" w:rsidR="001D0082" w:rsidRDefault="001D0082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34A44310" w14:textId="4D48015C" w:rsidR="001D0082" w:rsidRDefault="001D0082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Dans un gisement de Cu, on analyse des </w:t>
      </w:r>
      <w:r w:rsidR="00B1088F">
        <w:rPr>
          <w:spacing w:val="-3"/>
          <w:sz w:val="22"/>
        </w:rPr>
        <w:t>demi-</w:t>
      </w:r>
      <w:r>
        <w:rPr>
          <w:spacing w:val="-3"/>
          <w:sz w:val="22"/>
        </w:rPr>
        <w:t xml:space="preserve">carottes de forages au diamant. Les carottes font 3 m de long et présentent un diamètre de 48 mm. La masse d’une </w:t>
      </w:r>
      <w:r w:rsidR="00B1088F">
        <w:rPr>
          <w:spacing w:val="-3"/>
          <w:sz w:val="22"/>
        </w:rPr>
        <w:t>demi-</w:t>
      </w:r>
      <w:r>
        <w:rPr>
          <w:spacing w:val="-3"/>
          <w:sz w:val="22"/>
        </w:rPr>
        <w:t>carotte est d’environ</w:t>
      </w:r>
      <w:r w:rsidR="00B1088F">
        <w:rPr>
          <w:spacing w:val="-3"/>
          <w:sz w:val="22"/>
        </w:rPr>
        <w:t xml:space="preserve"> 32 kg. Le laboratoire dispose d’un concasseur à mâchoire permettant d’atteindre un 95% passant de </w:t>
      </w:r>
      <w:r w:rsidR="00744C54">
        <w:rPr>
          <w:spacing w:val="-3"/>
          <w:sz w:val="22"/>
        </w:rPr>
        <w:t>0.5</w:t>
      </w:r>
      <w:r w:rsidR="00B1088F">
        <w:rPr>
          <w:spacing w:val="-3"/>
          <w:sz w:val="22"/>
        </w:rPr>
        <w:t xml:space="preserve"> cm, d’un concasseur à cône permettant </w:t>
      </w:r>
      <w:r w:rsidR="00DF42B7">
        <w:rPr>
          <w:spacing w:val="-3"/>
          <w:sz w:val="22"/>
        </w:rPr>
        <w:t>d’atteindre 95 % passant de 1 mm et d’un broyeur à disque permettant</w:t>
      </w:r>
      <w:r w:rsidR="00B1088F">
        <w:rPr>
          <w:spacing w:val="-3"/>
          <w:sz w:val="22"/>
        </w:rPr>
        <w:t xml:space="preserve"> </w:t>
      </w:r>
      <w:r w:rsidR="00DF42B7">
        <w:rPr>
          <w:spacing w:val="-3"/>
          <w:sz w:val="22"/>
        </w:rPr>
        <w:t xml:space="preserve">d’atteindre un 95% passant de 90 microns. </w:t>
      </w:r>
      <w:r w:rsidR="002220FA">
        <w:rPr>
          <w:spacing w:val="-3"/>
          <w:sz w:val="22"/>
        </w:rPr>
        <w:t xml:space="preserve">La sélection d’un sous-échantillon se fait par séparateur Jones, ce qui implique qu’un sous-échantillon possède une masse de </w:t>
      </w:r>
      <w:r w:rsidR="00182F22">
        <w:rPr>
          <w:spacing w:val="-3"/>
          <w:sz w:val="22"/>
        </w:rPr>
        <w:t>1/2</w:t>
      </w:r>
      <w:r w:rsidR="00182F22">
        <w:rPr>
          <w:spacing w:val="-3"/>
          <w:sz w:val="22"/>
          <w:vertAlign w:val="superscript"/>
        </w:rPr>
        <w:t>n</w:t>
      </w:r>
      <w:r w:rsidR="00182F22">
        <w:rPr>
          <w:spacing w:val="-3"/>
          <w:sz w:val="22"/>
        </w:rPr>
        <w:t xml:space="preserve"> x la masse du lot dont il est tiré, où n est le nombre de passes successives dans le séparateur. </w:t>
      </w:r>
      <w:r w:rsidR="002220FA">
        <w:rPr>
          <w:spacing w:val="-3"/>
          <w:sz w:val="22"/>
        </w:rPr>
        <w:t xml:space="preserve">  La capacité du broyeur à disque est de 250 g</w:t>
      </w:r>
      <w:r w:rsidR="00E8439A">
        <w:rPr>
          <w:spacing w:val="-3"/>
          <w:sz w:val="22"/>
        </w:rPr>
        <w:t xml:space="preserve"> par utilisation (donc un sous-échantillon de 400 g par exemple demandera deux utilisations du broyeur à disque</w:t>
      </w:r>
      <w:r w:rsidR="00182F22">
        <w:rPr>
          <w:spacing w:val="-3"/>
          <w:sz w:val="22"/>
        </w:rPr>
        <w:t xml:space="preserve"> et 550 g demandera trois utilisations</w:t>
      </w:r>
      <w:r w:rsidR="00E8439A">
        <w:rPr>
          <w:spacing w:val="-3"/>
          <w:sz w:val="22"/>
        </w:rPr>
        <w:t xml:space="preserve">). </w:t>
      </w:r>
      <w:r w:rsidR="007F62A5">
        <w:rPr>
          <w:spacing w:val="-3"/>
          <w:sz w:val="22"/>
        </w:rPr>
        <w:t>L’analyse finale par absorption atomique demande de prélever 30 g de poudre (95 % passant de 90 microns)</w:t>
      </w:r>
    </w:p>
    <w:p w14:paraId="60DF1CBB" w14:textId="6A5E2E03" w:rsidR="00DF42B7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56890ACB" w14:textId="3555E758" w:rsidR="00DF42B7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Le Cu provient de la </w:t>
      </w:r>
      <w:r w:rsidRPr="00182F22">
        <w:rPr>
          <w:b/>
          <w:bCs/>
          <w:spacing w:val="-3"/>
          <w:sz w:val="22"/>
        </w:rPr>
        <w:t>chalcopyrite</w:t>
      </w:r>
      <w:r>
        <w:rPr>
          <w:spacing w:val="-3"/>
          <w:sz w:val="22"/>
        </w:rPr>
        <w:t xml:space="preserve"> (CuFeS</w:t>
      </w:r>
      <w:r>
        <w:rPr>
          <w:spacing w:val="-3"/>
          <w:sz w:val="22"/>
          <w:vertAlign w:val="subscript"/>
        </w:rPr>
        <w:t>2</w:t>
      </w:r>
      <w:r>
        <w:rPr>
          <w:spacing w:val="-3"/>
          <w:sz w:val="22"/>
        </w:rPr>
        <w:t xml:space="preserve">) dont la densité est </w:t>
      </w:r>
      <w:r w:rsidR="00E8439A">
        <w:rPr>
          <w:spacing w:val="-3"/>
          <w:sz w:val="22"/>
        </w:rPr>
        <w:t xml:space="preserve">de </w:t>
      </w:r>
      <w:r>
        <w:rPr>
          <w:spacing w:val="-3"/>
          <w:sz w:val="22"/>
        </w:rPr>
        <w:t xml:space="preserve">4.2. L’encaissant (gangue) montre une densité de 3. On souhaite que la procédure proposée permette une précision </w:t>
      </w:r>
      <w:r w:rsidR="00182F22">
        <w:rPr>
          <w:spacing w:val="-3"/>
          <w:sz w:val="22"/>
        </w:rPr>
        <w:t xml:space="preserve">(écart-type relatif) </w:t>
      </w:r>
      <w:r>
        <w:rPr>
          <w:spacing w:val="-3"/>
          <w:sz w:val="22"/>
        </w:rPr>
        <w:t>s</w:t>
      </w:r>
      <w:r>
        <w:rPr>
          <w:spacing w:val="-3"/>
          <w:sz w:val="22"/>
          <w:vertAlign w:val="subscript"/>
        </w:rPr>
        <w:t>r</w:t>
      </w:r>
      <w:r>
        <w:rPr>
          <w:spacing w:val="-3"/>
          <w:sz w:val="22"/>
        </w:rPr>
        <w:t xml:space="preserve">=0.01 (ou 1%) à une teneur </w:t>
      </w:r>
      <w:r w:rsidR="00182F22">
        <w:rPr>
          <w:spacing w:val="-3"/>
          <w:sz w:val="22"/>
        </w:rPr>
        <w:t>en cuivre de 0</w:t>
      </w:r>
      <w:r>
        <w:rPr>
          <w:spacing w:val="-3"/>
          <w:sz w:val="22"/>
        </w:rPr>
        <w:t>.</w:t>
      </w:r>
      <w:r w:rsidR="00744C54">
        <w:rPr>
          <w:spacing w:val="-3"/>
          <w:sz w:val="22"/>
        </w:rPr>
        <w:t>2</w:t>
      </w:r>
      <w:r>
        <w:rPr>
          <w:spacing w:val="-3"/>
          <w:sz w:val="22"/>
        </w:rPr>
        <w:t>%, teneur voisine de la teneur de coupure de la mine.</w:t>
      </w:r>
    </w:p>
    <w:p w14:paraId="7B5628AD" w14:textId="77777777" w:rsidR="00DF42B7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3B03B57C" w14:textId="1B66ACCD" w:rsidR="00DF42B7" w:rsidRPr="00B3135F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On vous fournit l’abaque de Gy pour ce minerai.</w:t>
      </w:r>
      <w:r w:rsidR="00B3135F">
        <w:rPr>
          <w:spacing w:val="-3"/>
          <w:sz w:val="22"/>
        </w:rPr>
        <w:t xml:space="preserve"> La taille de libération (d</w:t>
      </w:r>
      <w:r w:rsidR="00B3135F">
        <w:rPr>
          <w:spacing w:val="-3"/>
          <w:sz w:val="22"/>
          <w:vertAlign w:val="subscript"/>
        </w:rPr>
        <w:t>0</w:t>
      </w:r>
      <w:r w:rsidR="00B3135F">
        <w:rPr>
          <w:spacing w:val="-3"/>
          <w:sz w:val="22"/>
        </w:rPr>
        <w:t xml:space="preserve">) a été déterminée au microscope optique être de 0.5 mm. </w:t>
      </w:r>
    </w:p>
    <w:p w14:paraId="3BE29B5F" w14:textId="77777777" w:rsidR="00DF42B7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1BB42DF9" w14:textId="736189B9" w:rsidR="00DF42B7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Les coûts des différentes opérations de </w:t>
      </w:r>
      <w:r w:rsidR="00E8439A">
        <w:rPr>
          <w:spacing w:val="-3"/>
          <w:sz w:val="22"/>
        </w:rPr>
        <w:t xml:space="preserve">concassage/broyage et </w:t>
      </w:r>
      <w:r>
        <w:rPr>
          <w:spacing w:val="-3"/>
          <w:sz w:val="22"/>
        </w:rPr>
        <w:t xml:space="preserve">sous-échantillonnage sont donnés au tableau suivant : </w:t>
      </w:r>
    </w:p>
    <w:p w14:paraId="42754EE0" w14:textId="77777777" w:rsidR="00DF42B7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4B924B14" w14:textId="77777777" w:rsidR="002220FA" w:rsidRDefault="00DF42B7" w:rsidP="002220FA">
      <w:pPr>
        <w:pStyle w:val="BodyText"/>
        <w:jc w:val="both"/>
        <w:rPr>
          <w:sz w:val="22"/>
        </w:rPr>
      </w:pPr>
      <w:r>
        <w:rPr>
          <w:spacing w:val="-3"/>
          <w:sz w:val="22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5187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49"/>
        <w:gridCol w:w="2238"/>
      </w:tblGrid>
      <w:tr w:rsidR="007F62A5" w14:paraId="66EC996A" w14:textId="77777777" w:rsidTr="007F62A5">
        <w:trPr>
          <w:trHeight w:val="566"/>
          <w:jc w:val="center"/>
        </w:trPr>
        <w:tc>
          <w:tcPr>
            <w:tcW w:w="0" w:type="auto"/>
            <w:tcBorders>
              <w:bottom w:val="single" w:sz="6" w:space="0" w:color="008000"/>
            </w:tcBorders>
          </w:tcPr>
          <w:p w14:paraId="46572897" w14:textId="77777777" w:rsidR="007F62A5" w:rsidRDefault="007F62A5" w:rsidP="007F62A5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Étape</w:t>
            </w:r>
          </w:p>
        </w:tc>
        <w:tc>
          <w:tcPr>
            <w:tcW w:w="0" w:type="auto"/>
            <w:tcBorders>
              <w:bottom w:val="single" w:sz="6" w:space="0" w:color="008000"/>
            </w:tcBorders>
          </w:tcPr>
          <w:p w14:paraId="388BB8BD" w14:textId="37B84457" w:rsidR="007F62A5" w:rsidRDefault="007F62A5" w:rsidP="007F62A5">
            <w:pPr>
              <w:pStyle w:val="BodyText"/>
              <w:jc w:val="center"/>
              <w:rPr>
                <w:sz w:val="22"/>
              </w:rPr>
            </w:pPr>
            <w:r>
              <w:rPr>
                <w:sz w:val="22"/>
              </w:rPr>
              <w:t>Coût unitaire de l’opération</w:t>
            </w:r>
          </w:p>
        </w:tc>
      </w:tr>
      <w:tr w:rsidR="007F62A5" w14:paraId="0288820E" w14:textId="77777777" w:rsidTr="007F62A5">
        <w:trPr>
          <w:trHeight w:val="283"/>
          <w:jc w:val="center"/>
        </w:trPr>
        <w:tc>
          <w:tcPr>
            <w:tcW w:w="0" w:type="auto"/>
            <w:tcBorders>
              <w:top w:val="single" w:sz="6" w:space="0" w:color="008000"/>
            </w:tcBorders>
          </w:tcPr>
          <w:p w14:paraId="1DC674DE" w14:textId="5593F184" w:rsidR="007F62A5" w:rsidRDefault="007F62A5" w:rsidP="007F62A5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concasseur à mâchoire</w:t>
            </w:r>
          </w:p>
        </w:tc>
        <w:tc>
          <w:tcPr>
            <w:tcW w:w="0" w:type="auto"/>
            <w:tcBorders>
              <w:top w:val="single" w:sz="6" w:space="0" w:color="008000"/>
            </w:tcBorders>
          </w:tcPr>
          <w:p w14:paraId="2E41DA73" w14:textId="3D65AE5B" w:rsidR="007F62A5" w:rsidRDefault="007F62A5" w:rsidP="007F62A5">
            <w:pPr>
              <w:pStyle w:val="BodyText"/>
              <w:jc w:val="center"/>
              <w:rPr>
                <w:sz w:val="22"/>
              </w:rPr>
            </w:pPr>
            <w:r>
              <w:rPr>
                <w:sz w:val="22"/>
              </w:rPr>
              <w:t>0.15 $/kg</w:t>
            </w:r>
            <w:r w:rsidR="00744C54">
              <w:rPr>
                <w:sz w:val="22"/>
              </w:rPr>
              <w:t xml:space="preserve"> + 0.50 $</w:t>
            </w:r>
          </w:p>
        </w:tc>
      </w:tr>
      <w:tr w:rsidR="007F62A5" w14:paraId="6AF9195B" w14:textId="77777777" w:rsidTr="007F62A5">
        <w:trPr>
          <w:trHeight w:val="268"/>
          <w:jc w:val="center"/>
        </w:trPr>
        <w:tc>
          <w:tcPr>
            <w:tcW w:w="0" w:type="auto"/>
          </w:tcPr>
          <w:p w14:paraId="6B1B0C89" w14:textId="628FDF30" w:rsidR="007F62A5" w:rsidRDefault="007F62A5" w:rsidP="007F62A5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concasseur à cône</w:t>
            </w:r>
          </w:p>
        </w:tc>
        <w:tc>
          <w:tcPr>
            <w:tcW w:w="0" w:type="auto"/>
          </w:tcPr>
          <w:p w14:paraId="4D6E781F" w14:textId="77DB91BF" w:rsidR="007F62A5" w:rsidRDefault="007F62A5" w:rsidP="007F62A5">
            <w:pPr>
              <w:pStyle w:val="BodyText"/>
              <w:jc w:val="center"/>
              <w:rPr>
                <w:sz w:val="22"/>
              </w:rPr>
            </w:pPr>
            <w:r>
              <w:rPr>
                <w:sz w:val="22"/>
              </w:rPr>
              <w:t>1 $/kg</w:t>
            </w:r>
            <w:r w:rsidR="00744C54">
              <w:rPr>
                <w:sz w:val="22"/>
              </w:rPr>
              <w:t xml:space="preserve"> + 0.50 $</w:t>
            </w:r>
          </w:p>
        </w:tc>
      </w:tr>
      <w:tr w:rsidR="007F62A5" w14:paraId="5C17D64E" w14:textId="77777777" w:rsidTr="007F62A5">
        <w:trPr>
          <w:trHeight w:val="397"/>
          <w:jc w:val="center"/>
        </w:trPr>
        <w:tc>
          <w:tcPr>
            <w:tcW w:w="0" w:type="auto"/>
          </w:tcPr>
          <w:p w14:paraId="714EB868" w14:textId="33372E12" w:rsidR="007F62A5" w:rsidRDefault="007F62A5" w:rsidP="007F62A5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broyeur à disque </w:t>
            </w:r>
          </w:p>
        </w:tc>
        <w:tc>
          <w:tcPr>
            <w:tcW w:w="0" w:type="auto"/>
          </w:tcPr>
          <w:p w14:paraId="04C61728" w14:textId="7FDB6378" w:rsidR="007F62A5" w:rsidRDefault="007F62A5" w:rsidP="007F62A5">
            <w:pPr>
              <w:pStyle w:val="BodyText"/>
              <w:jc w:val="center"/>
              <w:rPr>
                <w:sz w:val="22"/>
              </w:rPr>
            </w:pPr>
            <w:r>
              <w:rPr>
                <w:sz w:val="22"/>
              </w:rPr>
              <w:t>5 $/utilisation</w:t>
            </w:r>
          </w:p>
        </w:tc>
      </w:tr>
      <w:tr w:rsidR="007F62A5" w14:paraId="35BAA4EB" w14:textId="77777777" w:rsidTr="007F62A5">
        <w:trPr>
          <w:trHeight w:val="397"/>
          <w:jc w:val="center"/>
        </w:trPr>
        <w:tc>
          <w:tcPr>
            <w:tcW w:w="0" w:type="auto"/>
          </w:tcPr>
          <w:p w14:paraId="5F385AA8" w14:textId="77777777" w:rsidR="007F62A5" w:rsidRDefault="007F62A5" w:rsidP="007F62A5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 xml:space="preserve">séparateur Jones </w:t>
            </w:r>
          </w:p>
        </w:tc>
        <w:tc>
          <w:tcPr>
            <w:tcW w:w="0" w:type="auto"/>
          </w:tcPr>
          <w:p w14:paraId="0FFABBA5" w14:textId="3D733344" w:rsidR="007F62A5" w:rsidRDefault="007F62A5" w:rsidP="007F62A5">
            <w:pPr>
              <w:pStyle w:val="BodyText"/>
              <w:jc w:val="center"/>
              <w:rPr>
                <w:sz w:val="22"/>
              </w:rPr>
            </w:pPr>
            <w:r>
              <w:rPr>
                <w:sz w:val="22"/>
              </w:rPr>
              <w:t>1 $/utilisation</w:t>
            </w:r>
          </w:p>
          <w:p w14:paraId="20FD6FE7" w14:textId="77777777" w:rsidR="007F62A5" w:rsidRDefault="007F62A5" w:rsidP="007F62A5">
            <w:pPr>
              <w:pStyle w:val="BodyText"/>
              <w:jc w:val="center"/>
              <w:rPr>
                <w:sz w:val="22"/>
              </w:rPr>
            </w:pPr>
          </w:p>
        </w:tc>
      </w:tr>
      <w:tr w:rsidR="007F62A5" w14:paraId="321B1918" w14:textId="77777777" w:rsidTr="007F62A5">
        <w:trPr>
          <w:trHeight w:val="397"/>
          <w:jc w:val="center"/>
        </w:trPr>
        <w:tc>
          <w:tcPr>
            <w:tcW w:w="0" w:type="auto"/>
          </w:tcPr>
          <w:p w14:paraId="3B5E4C3F" w14:textId="169C3124" w:rsidR="007F62A5" w:rsidRDefault="007F62A5" w:rsidP="007F62A5">
            <w:pPr>
              <w:pStyle w:val="BodyText"/>
              <w:rPr>
                <w:sz w:val="22"/>
              </w:rPr>
            </w:pPr>
            <w:r>
              <w:rPr>
                <w:sz w:val="22"/>
              </w:rPr>
              <w:t>analyse finale</w:t>
            </w:r>
            <w:r w:rsidR="00612435">
              <w:rPr>
                <w:sz w:val="22"/>
              </w:rPr>
              <w:t xml:space="preserve"> par absorption atomique</w:t>
            </w:r>
          </w:p>
        </w:tc>
        <w:tc>
          <w:tcPr>
            <w:tcW w:w="0" w:type="auto"/>
          </w:tcPr>
          <w:p w14:paraId="2B9FF231" w14:textId="44A02D04" w:rsidR="007F62A5" w:rsidRDefault="00612435" w:rsidP="007F62A5">
            <w:pPr>
              <w:pStyle w:val="BodyTex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F62A5">
              <w:rPr>
                <w:sz w:val="22"/>
              </w:rPr>
              <w:t xml:space="preserve"> $</w:t>
            </w:r>
          </w:p>
        </w:tc>
      </w:tr>
    </w:tbl>
    <w:p w14:paraId="3C331EB0" w14:textId="1DFE3A18" w:rsidR="002220FA" w:rsidRDefault="00E8439A" w:rsidP="002220FA">
      <w:pPr>
        <w:pStyle w:val="BodyText"/>
        <w:jc w:val="both"/>
        <w:rPr>
          <w:sz w:val="22"/>
        </w:rPr>
      </w:pPr>
      <w:r>
        <w:rPr>
          <w:sz w:val="22"/>
        </w:rPr>
        <w:br w:type="textWrapping" w:clear="all"/>
      </w:r>
    </w:p>
    <w:p w14:paraId="3A182180" w14:textId="102D246D" w:rsidR="00DF42B7" w:rsidRPr="00DF42B7" w:rsidRDefault="00DF42B7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05394D7A" w14:textId="1E511181" w:rsidR="00B1088F" w:rsidRPr="00A276C2" w:rsidRDefault="007F62A5" w:rsidP="002C60B8">
      <w:pPr>
        <w:tabs>
          <w:tab w:val="left" w:pos="-720"/>
          <w:tab w:val="left" w:pos="0"/>
        </w:tabs>
        <w:suppressAutoHyphens/>
        <w:jc w:val="both"/>
        <w:rPr>
          <w:i/>
          <w:iCs/>
          <w:spacing w:val="-3"/>
          <w:sz w:val="22"/>
          <w:u w:val="single"/>
        </w:rPr>
      </w:pPr>
      <w:r w:rsidRPr="007F62A5">
        <w:rPr>
          <w:i/>
          <w:iCs/>
          <w:spacing w:val="-3"/>
          <w:sz w:val="22"/>
        </w:rPr>
        <w:t>Vous aidant de l’abaque fourni, concevez une procédure d’analyse complète qui permette de rencontrer l’objectif de précision visé</w:t>
      </w:r>
      <w:r w:rsidR="00744C54">
        <w:rPr>
          <w:i/>
          <w:iCs/>
          <w:spacing w:val="-3"/>
          <w:sz w:val="22"/>
        </w:rPr>
        <w:t xml:space="preserve"> (ou mieux)</w:t>
      </w:r>
      <w:r w:rsidRPr="007F62A5">
        <w:rPr>
          <w:i/>
          <w:iCs/>
          <w:spacing w:val="-3"/>
          <w:sz w:val="22"/>
        </w:rPr>
        <w:t xml:space="preserve"> et qui soit la plus économique possible.</w:t>
      </w:r>
      <w:r w:rsidR="00182F22">
        <w:rPr>
          <w:i/>
          <w:iCs/>
          <w:spacing w:val="-3"/>
          <w:sz w:val="22"/>
        </w:rPr>
        <w:t xml:space="preserve"> (Note : Il est possible d’utiliser deux appareils en succession</w:t>
      </w:r>
      <w:r w:rsidR="00A276C2">
        <w:rPr>
          <w:i/>
          <w:iCs/>
          <w:spacing w:val="-3"/>
          <w:sz w:val="22"/>
        </w:rPr>
        <w:t xml:space="preserve"> (sur tout le lot)</w:t>
      </w:r>
      <w:r w:rsidR="00182F22">
        <w:rPr>
          <w:i/>
          <w:iCs/>
          <w:spacing w:val="-3"/>
          <w:sz w:val="22"/>
        </w:rPr>
        <w:t xml:space="preserve"> sans effectuer le sous-échantillonnage entre les deux appareils</w:t>
      </w:r>
      <w:r w:rsidR="00612435">
        <w:rPr>
          <w:i/>
          <w:iCs/>
          <w:spacing w:val="-3"/>
          <w:sz w:val="22"/>
        </w:rPr>
        <w:t>).</w:t>
      </w:r>
      <w:r w:rsidR="00B3135F">
        <w:rPr>
          <w:i/>
          <w:iCs/>
          <w:spacing w:val="-3"/>
          <w:sz w:val="22"/>
        </w:rPr>
        <w:t xml:space="preserve"> </w:t>
      </w:r>
      <w:r w:rsidR="00A276C2" w:rsidRPr="00A276C2">
        <w:rPr>
          <w:i/>
          <w:iCs/>
          <w:spacing w:val="-3"/>
          <w:sz w:val="22"/>
          <w:u w:val="single"/>
        </w:rPr>
        <w:t>Décrivez clairement chaque étape</w:t>
      </w:r>
      <w:r w:rsidR="00A276C2">
        <w:rPr>
          <w:i/>
          <w:iCs/>
          <w:spacing w:val="-3"/>
          <w:sz w:val="22"/>
          <w:u w:val="single"/>
        </w:rPr>
        <w:t xml:space="preserve">, </w:t>
      </w:r>
      <w:r w:rsidR="00A276C2" w:rsidRPr="00A276C2">
        <w:rPr>
          <w:i/>
          <w:iCs/>
          <w:spacing w:val="-3"/>
          <w:sz w:val="22"/>
          <w:u w:val="single"/>
        </w:rPr>
        <w:t xml:space="preserve">le coût associé à l’étape et le coût total. </w:t>
      </w:r>
      <w:r w:rsidR="00B3135F" w:rsidRPr="00A276C2">
        <w:rPr>
          <w:i/>
          <w:iCs/>
          <w:spacing w:val="-3"/>
          <w:sz w:val="22"/>
          <w:u w:val="single"/>
        </w:rPr>
        <w:t>Illustrez votre procédure sur l’abaque fourni.</w:t>
      </w:r>
    </w:p>
    <w:p w14:paraId="63F65AA0" w14:textId="5E68F698" w:rsidR="00744C54" w:rsidRDefault="00744C54">
      <w:pPr>
        <w:rPr>
          <w:spacing w:val="-3"/>
          <w:sz w:val="22"/>
        </w:rPr>
      </w:pPr>
      <w:r>
        <w:rPr>
          <w:spacing w:val="-3"/>
          <w:sz w:val="22"/>
        </w:rPr>
        <w:br w:type="page"/>
      </w:r>
    </w:p>
    <w:p w14:paraId="7BC90CB1" w14:textId="6AF8DC95" w:rsidR="007F62A5" w:rsidRDefault="007F62A5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68332AC0" w14:textId="0A87FFDC" w:rsidR="00744C54" w:rsidRDefault="004740CF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  <w:r w:rsidRPr="004740CF">
        <w:rPr>
          <w:noProof/>
          <w:spacing w:val="-3"/>
          <w:sz w:val="22"/>
        </w:rPr>
        <w:drawing>
          <wp:inline distT="0" distB="0" distL="0" distR="0" wp14:anchorId="7844BFDC" wp14:editId="74E0FCE1">
            <wp:extent cx="6959966" cy="5220182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993" cy="523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0CF">
        <w:rPr>
          <w:noProof/>
          <w:spacing w:val="-3"/>
          <w:sz w:val="22"/>
        </w:rPr>
        <w:t xml:space="preserve">  </w:t>
      </w:r>
    </w:p>
    <w:p w14:paraId="15C78FFA" w14:textId="23EB14C2" w:rsidR="00744C54" w:rsidRDefault="00744C54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0C880D07" w14:textId="5A688202" w:rsidR="00744C54" w:rsidRDefault="00744C54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765076F7" w14:textId="07F0E5AF" w:rsidR="00744C54" w:rsidRDefault="00744C54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3FA8191B" w14:textId="2ED7F2EE" w:rsidR="00744C54" w:rsidRDefault="00744C54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2D8F714C" w14:textId="72FA4C78" w:rsidR="00744C54" w:rsidRDefault="00744C54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07548BF6" w14:textId="518A134A" w:rsidR="00744C54" w:rsidRDefault="00744C54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3912DD31" w14:textId="77777777" w:rsidR="00744C54" w:rsidRDefault="00744C54" w:rsidP="002C60B8">
      <w:pPr>
        <w:tabs>
          <w:tab w:val="left" w:pos="-720"/>
          <w:tab w:val="left" w:pos="0"/>
        </w:tabs>
        <w:suppressAutoHyphens/>
        <w:jc w:val="both"/>
        <w:rPr>
          <w:spacing w:val="-3"/>
          <w:sz w:val="22"/>
        </w:rPr>
      </w:pPr>
    </w:p>
    <w:p w14:paraId="2B509A22" w14:textId="0484D658" w:rsidR="00BA1763" w:rsidRDefault="00BA1763" w:rsidP="00F20553">
      <w:pPr>
        <w:jc w:val="both"/>
      </w:pPr>
    </w:p>
    <w:p w14:paraId="771FAC88" w14:textId="152AD0F3" w:rsidR="00453095" w:rsidRDefault="00453095" w:rsidP="00F20553">
      <w:pPr>
        <w:jc w:val="both"/>
      </w:pPr>
    </w:p>
    <w:p w14:paraId="32328BC4" w14:textId="4D0002C6" w:rsidR="00453095" w:rsidRDefault="00453095">
      <w:pPr>
        <w:rPr>
          <w:sz w:val="22"/>
          <w:szCs w:val="22"/>
        </w:rPr>
      </w:pPr>
    </w:p>
    <w:sectPr w:rsidR="00453095" w:rsidSect="00116953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 w:code="1"/>
      <w:pgMar w:top="1191" w:right="1412" w:bottom="1021" w:left="141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2B28CA" w14:textId="77777777" w:rsidR="003E58C2" w:rsidRDefault="003E58C2">
      <w:r>
        <w:separator/>
      </w:r>
    </w:p>
  </w:endnote>
  <w:endnote w:type="continuationSeparator" w:id="0">
    <w:p w14:paraId="4F9BF4B3" w14:textId="77777777" w:rsidR="003E58C2" w:rsidRDefault="003E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2699" w14:textId="77777777" w:rsidR="00A10290" w:rsidRDefault="00A102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3811D" w14:textId="77777777" w:rsidR="00A10290" w:rsidRDefault="00A10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F824D" w14:textId="77777777" w:rsidR="00A10290" w:rsidRDefault="00A102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44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769FC2" w14:textId="77777777" w:rsidR="00A10290" w:rsidRDefault="00A1029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35A23" w14:textId="77777777" w:rsidR="00965C08" w:rsidRDefault="00965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F8D67" w14:textId="77777777" w:rsidR="003E58C2" w:rsidRDefault="003E58C2">
      <w:r>
        <w:separator/>
      </w:r>
    </w:p>
  </w:footnote>
  <w:footnote w:type="continuationSeparator" w:id="0">
    <w:p w14:paraId="04A8259F" w14:textId="77777777" w:rsidR="003E58C2" w:rsidRDefault="003E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21D55" w14:textId="77777777" w:rsidR="00965C08" w:rsidRDefault="00965C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B828D" w14:textId="0FD53910" w:rsidR="009D54CC" w:rsidRDefault="009D54CC" w:rsidP="009D54CC">
    <w:pPr>
      <w:tabs>
        <w:tab w:val="center" w:pos="4590"/>
        <w:tab w:val="right" w:pos="8910"/>
      </w:tabs>
      <w:jc w:val="both"/>
      <w:rPr>
        <w:b/>
        <w:sz w:val="22"/>
      </w:rPr>
    </w:pPr>
    <w:r>
      <w:rPr>
        <w:b/>
        <w:sz w:val="22"/>
      </w:rPr>
      <w:t>GLQ3401-GLQ3651</w:t>
    </w:r>
    <w:r>
      <w:rPr>
        <w:b/>
        <w:sz w:val="22"/>
      </w:rPr>
      <w:tab/>
      <w:t>TP</w:t>
    </w:r>
    <w:r w:rsidR="004A688A">
      <w:rPr>
        <w:b/>
        <w:sz w:val="22"/>
      </w:rPr>
      <w:t>3</w:t>
    </w:r>
    <w:r w:rsidR="007E47E8">
      <w:rPr>
        <w:b/>
        <w:sz w:val="22"/>
      </w:rPr>
      <w:t>-</w:t>
    </w:r>
    <w:r w:rsidR="007E47E8" w:rsidRPr="007E47E8">
      <w:rPr>
        <w:b/>
        <w:sz w:val="22"/>
      </w:rPr>
      <w:t xml:space="preserve"> </w:t>
    </w:r>
    <w:r w:rsidR="007E47E8">
      <w:rPr>
        <w:b/>
        <w:sz w:val="22"/>
      </w:rPr>
      <w:t>Théorie d’échantillonnage de P. Gy</w:t>
    </w:r>
    <w:r>
      <w:rPr>
        <w:b/>
        <w:sz w:val="22"/>
      </w:rPr>
      <w:tab/>
    </w:r>
    <w:r w:rsidR="004A688A">
      <w:rPr>
        <w:b/>
        <w:sz w:val="22"/>
      </w:rPr>
      <w:t xml:space="preserve">                    </w:t>
    </w:r>
    <w:r w:rsidR="007E47E8">
      <w:rPr>
        <w:b/>
        <w:sz w:val="22"/>
      </w:rPr>
      <w:t>A</w:t>
    </w:r>
    <w:r w:rsidR="004A688A">
      <w:rPr>
        <w:b/>
        <w:sz w:val="22"/>
      </w:rPr>
      <w:t>.</w:t>
    </w:r>
    <w:r>
      <w:rPr>
        <w:b/>
        <w:sz w:val="22"/>
      </w:rPr>
      <w:t>202</w:t>
    </w:r>
    <w:r w:rsidR="00965C08">
      <w:rPr>
        <w:b/>
        <w:sz w:val="22"/>
      </w:rPr>
      <w:t>4</w:t>
    </w:r>
    <w:r w:rsidR="004A688A">
      <w:rPr>
        <w:b/>
        <w:sz w:val="22"/>
      </w:rPr>
      <w:t xml:space="preserve">                 /10</w:t>
    </w:r>
  </w:p>
  <w:p w14:paraId="23CCA815" w14:textId="77777777" w:rsidR="009D54CC" w:rsidRDefault="009D54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662B" w14:textId="77777777" w:rsidR="00965C08" w:rsidRDefault="00965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382C8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216B25"/>
    <w:multiLevelType w:val="singleLevel"/>
    <w:tmpl w:val="7ED2A66C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24520C41"/>
    <w:multiLevelType w:val="hybridMultilevel"/>
    <w:tmpl w:val="FD24E6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2C0A00"/>
    <w:multiLevelType w:val="hybridMultilevel"/>
    <w:tmpl w:val="5DA4D2F6"/>
    <w:lvl w:ilvl="0" w:tplc="16FC1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66473"/>
    <w:multiLevelType w:val="singleLevel"/>
    <w:tmpl w:val="9208CDE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444619"/>
    <w:multiLevelType w:val="hybridMultilevel"/>
    <w:tmpl w:val="ED86EDFA"/>
    <w:lvl w:ilvl="0" w:tplc="0C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745505"/>
    <w:multiLevelType w:val="hybridMultilevel"/>
    <w:tmpl w:val="C024C4D2"/>
    <w:lvl w:ilvl="0" w:tplc="0C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3FBA0346"/>
    <w:multiLevelType w:val="singleLevel"/>
    <w:tmpl w:val="7ED2A66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E9E4F02"/>
    <w:multiLevelType w:val="singleLevel"/>
    <w:tmpl w:val="8FB48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FA16773"/>
    <w:multiLevelType w:val="singleLevel"/>
    <w:tmpl w:val="F60CC562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60F553D9"/>
    <w:multiLevelType w:val="hybridMultilevel"/>
    <w:tmpl w:val="AC2C9694"/>
    <w:lvl w:ilvl="0" w:tplc="4EEE58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A81740"/>
    <w:multiLevelType w:val="singleLevel"/>
    <w:tmpl w:val="4DC86F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99A06D8"/>
    <w:multiLevelType w:val="singleLevel"/>
    <w:tmpl w:val="6E8A13A2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71E82869"/>
    <w:multiLevelType w:val="hybridMultilevel"/>
    <w:tmpl w:val="E67E2BC6"/>
    <w:lvl w:ilvl="0" w:tplc="CF6AD19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314259">
    <w:abstractNumId w:val="13"/>
  </w:num>
  <w:num w:numId="2" w16cid:durableId="889148130">
    <w:abstractNumId w:val="8"/>
  </w:num>
  <w:num w:numId="3" w16cid:durableId="1924296970">
    <w:abstractNumId w:val="2"/>
  </w:num>
  <w:num w:numId="4" w16cid:durableId="661009641">
    <w:abstractNumId w:val="5"/>
  </w:num>
  <w:num w:numId="5" w16cid:durableId="133136100">
    <w:abstractNumId w:val="10"/>
  </w:num>
  <w:num w:numId="6" w16cid:durableId="1248030132">
    <w:abstractNumId w:val="1"/>
  </w:num>
  <w:num w:numId="7" w16cid:durableId="1008097724">
    <w:abstractNumId w:val="9"/>
  </w:num>
  <w:num w:numId="8" w16cid:durableId="1506088929">
    <w:abstractNumId w:val="12"/>
  </w:num>
  <w:num w:numId="9" w16cid:durableId="847250816">
    <w:abstractNumId w:val="3"/>
  </w:num>
  <w:num w:numId="10" w16cid:durableId="1836988742">
    <w:abstractNumId w:val="11"/>
  </w:num>
  <w:num w:numId="11" w16cid:durableId="17929407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668485509">
    <w:abstractNumId w:val="14"/>
  </w:num>
  <w:num w:numId="13" w16cid:durableId="1840465706">
    <w:abstractNumId w:val="7"/>
  </w:num>
  <w:num w:numId="14" w16cid:durableId="1081759566">
    <w:abstractNumId w:val="6"/>
  </w:num>
  <w:num w:numId="15" w16cid:durableId="2141920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89"/>
    <w:rsid w:val="00001374"/>
    <w:rsid w:val="00005BA6"/>
    <w:rsid w:val="00024FF8"/>
    <w:rsid w:val="00030BFF"/>
    <w:rsid w:val="00064D83"/>
    <w:rsid w:val="00076714"/>
    <w:rsid w:val="00092CDE"/>
    <w:rsid w:val="000946CD"/>
    <w:rsid w:val="0009529F"/>
    <w:rsid w:val="000A0AFD"/>
    <w:rsid w:val="000F4222"/>
    <w:rsid w:val="001000F9"/>
    <w:rsid w:val="00116953"/>
    <w:rsid w:val="00117036"/>
    <w:rsid w:val="001225A0"/>
    <w:rsid w:val="00127C97"/>
    <w:rsid w:val="00132EE1"/>
    <w:rsid w:val="00137DBD"/>
    <w:rsid w:val="00140636"/>
    <w:rsid w:val="001428A9"/>
    <w:rsid w:val="00164423"/>
    <w:rsid w:val="00182F22"/>
    <w:rsid w:val="00193F8A"/>
    <w:rsid w:val="001A101F"/>
    <w:rsid w:val="001B406A"/>
    <w:rsid w:val="001D0082"/>
    <w:rsid w:val="001E619B"/>
    <w:rsid w:val="00211F98"/>
    <w:rsid w:val="00215A63"/>
    <w:rsid w:val="002220FA"/>
    <w:rsid w:val="00236396"/>
    <w:rsid w:val="00245689"/>
    <w:rsid w:val="002550D0"/>
    <w:rsid w:val="002656D6"/>
    <w:rsid w:val="00275C80"/>
    <w:rsid w:val="002A0B10"/>
    <w:rsid w:val="002A1989"/>
    <w:rsid w:val="002B0F79"/>
    <w:rsid w:val="002C60B8"/>
    <w:rsid w:val="002D2EA1"/>
    <w:rsid w:val="002D7F6D"/>
    <w:rsid w:val="00302809"/>
    <w:rsid w:val="00322C48"/>
    <w:rsid w:val="0035425A"/>
    <w:rsid w:val="00356E54"/>
    <w:rsid w:val="003764BE"/>
    <w:rsid w:val="0037779E"/>
    <w:rsid w:val="0038332D"/>
    <w:rsid w:val="003B0C19"/>
    <w:rsid w:val="003B16F9"/>
    <w:rsid w:val="003D46E8"/>
    <w:rsid w:val="003E58C2"/>
    <w:rsid w:val="003E6D2F"/>
    <w:rsid w:val="0040413B"/>
    <w:rsid w:val="0040492B"/>
    <w:rsid w:val="00417E8E"/>
    <w:rsid w:val="00421E04"/>
    <w:rsid w:val="00432660"/>
    <w:rsid w:val="00434EF8"/>
    <w:rsid w:val="00453095"/>
    <w:rsid w:val="00460D5B"/>
    <w:rsid w:val="00464500"/>
    <w:rsid w:val="004740CF"/>
    <w:rsid w:val="004A688A"/>
    <w:rsid w:val="004B01AF"/>
    <w:rsid w:val="0052221A"/>
    <w:rsid w:val="005279B0"/>
    <w:rsid w:val="00544C82"/>
    <w:rsid w:val="00571831"/>
    <w:rsid w:val="005728E3"/>
    <w:rsid w:val="00575099"/>
    <w:rsid w:val="00576160"/>
    <w:rsid w:val="00581DD6"/>
    <w:rsid w:val="00594041"/>
    <w:rsid w:val="005951D1"/>
    <w:rsid w:val="005B07C2"/>
    <w:rsid w:val="005B164C"/>
    <w:rsid w:val="00612435"/>
    <w:rsid w:val="006221E4"/>
    <w:rsid w:val="00625102"/>
    <w:rsid w:val="00635004"/>
    <w:rsid w:val="0065763B"/>
    <w:rsid w:val="006778C8"/>
    <w:rsid w:val="00687882"/>
    <w:rsid w:val="006A456C"/>
    <w:rsid w:val="006B2EDD"/>
    <w:rsid w:val="006C2359"/>
    <w:rsid w:val="006C5717"/>
    <w:rsid w:val="006D31C0"/>
    <w:rsid w:val="006F15EA"/>
    <w:rsid w:val="0070260F"/>
    <w:rsid w:val="00711EC8"/>
    <w:rsid w:val="0072352D"/>
    <w:rsid w:val="00723AEF"/>
    <w:rsid w:val="00733EA2"/>
    <w:rsid w:val="00744C54"/>
    <w:rsid w:val="00745C75"/>
    <w:rsid w:val="00751CCC"/>
    <w:rsid w:val="00782DCA"/>
    <w:rsid w:val="00785789"/>
    <w:rsid w:val="00797161"/>
    <w:rsid w:val="007C69DB"/>
    <w:rsid w:val="007C7E04"/>
    <w:rsid w:val="007E2939"/>
    <w:rsid w:val="007E47E8"/>
    <w:rsid w:val="007E759B"/>
    <w:rsid w:val="007F62A5"/>
    <w:rsid w:val="00810D48"/>
    <w:rsid w:val="008224F2"/>
    <w:rsid w:val="00830332"/>
    <w:rsid w:val="00832E26"/>
    <w:rsid w:val="008369DD"/>
    <w:rsid w:val="00843525"/>
    <w:rsid w:val="00845870"/>
    <w:rsid w:val="00850192"/>
    <w:rsid w:val="00854B4B"/>
    <w:rsid w:val="00855E8C"/>
    <w:rsid w:val="008929BE"/>
    <w:rsid w:val="008A46D3"/>
    <w:rsid w:val="008E7FE4"/>
    <w:rsid w:val="00906C1C"/>
    <w:rsid w:val="009362F2"/>
    <w:rsid w:val="0094717F"/>
    <w:rsid w:val="009550E0"/>
    <w:rsid w:val="00964C77"/>
    <w:rsid w:val="00965360"/>
    <w:rsid w:val="00965C08"/>
    <w:rsid w:val="00981A38"/>
    <w:rsid w:val="0098456B"/>
    <w:rsid w:val="00991AD5"/>
    <w:rsid w:val="009B5270"/>
    <w:rsid w:val="009B54B6"/>
    <w:rsid w:val="009D54CC"/>
    <w:rsid w:val="009D5E90"/>
    <w:rsid w:val="009F51FD"/>
    <w:rsid w:val="00A10290"/>
    <w:rsid w:val="00A22428"/>
    <w:rsid w:val="00A276C2"/>
    <w:rsid w:val="00A35AF6"/>
    <w:rsid w:val="00A4251F"/>
    <w:rsid w:val="00A50AB2"/>
    <w:rsid w:val="00A51AB2"/>
    <w:rsid w:val="00A611D7"/>
    <w:rsid w:val="00AB6AF1"/>
    <w:rsid w:val="00AC739B"/>
    <w:rsid w:val="00AD6998"/>
    <w:rsid w:val="00AF65E3"/>
    <w:rsid w:val="00B1088F"/>
    <w:rsid w:val="00B14460"/>
    <w:rsid w:val="00B17300"/>
    <w:rsid w:val="00B1757A"/>
    <w:rsid w:val="00B3135F"/>
    <w:rsid w:val="00B45FB8"/>
    <w:rsid w:val="00B53E78"/>
    <w:rsid w:val="00B71D65"/>
    <w:rsid w:val="00BA0789"/>
    <w:rsid w:val="00BA1763"/>
    <w:rsid w:val="00BE1D26"/>
    <w:rsid w:val="00BE5F8E"/>
    <w:rsid w:val="00BF1323"/>
    <w:rsid w:val="00BF7D3F"/>
    <w:rsid w:val="00C030A1"/>
    <w:rsid w:val="00C065C2"/>
    <w:rsid w:val="00C160D8"/>
    <w:rsid w:val="00C31B7D"/>
    <w:rsid w:val="00C32CCA"/>
    <w:rsid w:val="00C37D96"/>
    <w:rsid w:val="00C4398B"/>
    <w:rsid w:val="00C50E94"/>
    <w:rsid w:val="00C733F6"/>
    <w:rsid w:val="00C82444"/>
    <w:rsid w:val="00C922C3"/>
    <w:rsid w:val="00CA3908"/>
    <w:rsid w:val="00CE30FF"/>
    <w:rsid w:val="00CE576A"/>
    <w:rsid w:val="00CF2F55"/>
    <w:rsid w:val="00CF4B06"/>
    <w:rsid w:val="00D02630"/>
    <w:rsid w:val="00D25F4E"/>
    <w:rsid w:val="00D514D4"/>
    <w:rsid w:val="00D62C95"/>
    <w:rsid w:val="00D95045"/>
    <w:rsid w:val="00DA093B"/>
    <w:rsid w:val="00DB291C"/>
    <w:rsid w:val="00DC3FBB"/>
    <w:rsid w:val="00DF42B7"/>
    <w:rsid w:val="00DF4FCB"/>
    <w:rsid w:val="00E04E19"/>
    <w:rsid w:val="00E27972"/>
    <w:rsid w:val="00E32C6F"/>
    <w:rsid w:val="00E53B03"/>
    <w:rsid w:val="00E554F8"/>
    <w:rsid w:val="00E711EB"/>
    <w:rsid w:val="00E8192D"/>
    <w:rsid w:val="00E8439A"/>
    <w:rsid w:val="00E843CB"/>
    <w:rsid w:val="00EB2246"/>
    <w:rsid w:val="00EC3F05"/>
    <w:rsid w:val="00ED421D"/>
    <w:rsid w:val="00F1020D"/>
    <w:rsid w:val="00F20553"/>
    <w:rsid w:val="00F45920"/>
    <w:rsid w:val="00F5680B"/>
    <w:rsid w:val="00FC1A89"/>
    <w:rsid w:val="00F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5DF8B"/>
  <w15:chartTrackingRefBased/>
  <w15:docId w15:val="{55221D8C-39A8-4E8D-9033-97F24688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pBdr>
        <w:bottom w:val="single" w:sz="6" w:space="1" w:color="auto"/>
      </w:pBd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hanging="644"/>
      <w:jc w:val="both"/>
    </w:pPr>
    <w:rPr>
      <w:spacing w:val="-3"/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ind w:hanging="360"/>
      <w:jc w:val="both"/>
    </w:pPr>
    <w:rPr>
      <w:spacing w:val="-3"/>
      <w:sz w:val="24"/>
    </w:rPr>
  </w:style>
  <w:style w:type="paragraph" w:styleId="BodyText">
    <w:name w:val="Body Text"/>
    <w:basedOn w:val="Normal"/>
    <w:rPr>
      <w:sz w:val="24"/>
    </w:rPr>
  </w:style>
  <w:style w:type="paragraph" w:styleId="BodyTextIndent3">
    <w:name w:val="Body Text Indent 3"/>
    <w:basedOn w:val="Normal"/>
    <w:pPr>
      <w:tabs>
        <w:tab w:val="left" w:pos="-4050"/>
      </w:tabs>
      <w:suppressAutoHyphens/>
      <w:ind w:left="270" w:hanging="270"/>
      <w:jc w:val="both"/>
    </w:pPr>
    <w:rPr>
      <w:i/>
      <w:spacing w:val="-3"/>
      <w:sz w:val="24"/>
    </w:rPr>
  </w:style>
  <w:style w:type="paragraph" w:styleId="BodyText2">
    <w:name w:val="Body Text 2"/>
    <w:basedOn w:val="Normal"/>
    <w:pPr>
      <w:tabs>
        <w:tab w:val="left" w:pos="-4111"/>
        <w:tab w:val="left" w:pos="-3402"/>
      </w:tabs>
      <w:suppressAutoHyphens/>
      <w:jc w:val="both"/>
    </w:pPr>
    <w:rPr>
      <w:i/>
      <w:spacing w:val="-3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4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2C60B8"/>
    <w:rPr>
      <w:rFonts w:ascii="CG Times 12pt" w:hAnsi="CG Times 12pt"/>
      <w:sz w:val="24"/>
    </w:rPr>
  </w:style>
  <w:style w:type="character" w:customStyle="1" w:styleId="EquationCaption">
    <w:name w:val="_Equation Caption"/>
    <w:rsid w:val="002C60B8"/>
  </w:style>
  <w:style w:type="paragraph" w:styleId="Header">
    <w:name w:val="header"/>
    <w:basedOn w:val="Normal"/>
    <w:link w:val="HeaderChar"/>
    <w:rsid w:val="003B16F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3B16F9"/>
    <w:rPr>
      <w:lang w:val="fr-CA" w:eastAsia="en-US"/>
    </w:rPr>
  </w:style>
  <w:style w:type="paragraph" w:styleId="BalloonText">
    <w:name w:val="Balloon Text"/>
    <w:basedOn w:val="Normal"/>
    <w:link w:val="BalloonTextChar"/>
    <w:rsid w:val="003B1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B16F9"/>
    <w:rPr>
      <w:rFonts w:ascii="Segoe UI" w:hAnsi="Segoe UI" w:cs="Segoe UI"/>
      <w:sz w:val="18"/>
      <w:szCs w:val="18"/>
      <w:lang w:val="fr-CA" w:eastAsia="en-US"/>
    </w:rPr>
  </w:style>
  <w:style w:type="paragraph" w:styleId="ListParagraph">
    <w:name w:val="List Paragraph"/>
    <w:basedOn w:val="Normal"/>
    <w:uiPriority w:val="34"/>
    <w:qFormat/>
    <w:rsid w:val="009D5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7.420	TP-3	1995</vt:lpstr>
      <vt:lpstr>7.420	TP-3	1995</vt:lpstr>
    </vt:vector>
  </TitlesOfParts>
  <Company>maison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7.420	TP-3	1995</dc:title>
  <dc:subject/>
  <dc:creator>G. Mineral</dc:creator>
  <cp:keywords/>
  <cp:lastModifiedBy>Dany Lauzon</cp:lastModifiedBy>
  <cp:revision>16</cp:revision>
  <cp:lastPrinted>2022-09-19T14:15:00Z</cp:lastPrinted>
  <dcterms:created xsi:type="dcterms:W3CDTF">2021-09-16T11:16:00Z</dcterms:created>
  <dcterms:modified xsi:type="dcterms:W3CDTF">2024-07-25T17:31:00Z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b2b6a31c2d6cb4df43fc08df2a70afa7e87c8ba8d0c72c802ff9b9c2a2c7bed7</vt:lpwstr>
  </property>
</Properties>
</file>